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35E6" w14:textId="77777777" w:rsidR="00FC3ADD" w:rsidRPr="006C7D57" w:rsidRDefault="00FC3ADD" w:rsidP="00FC3ADD">
      <w:pPr>
        <w:jc w:val="center"/>
        <w:rPr>
          <w:rFonts w:ascii="Book Antiqua" w:hAnsi="Book Antiqua"/>
          <w:sz w:val="28"/>
          <w:szCs w:val="28"/>
          <w:lang w:val="es-PR"/>
        </w:rPr>
      </w:pPr>
      <w:r w:rsidRPr="006C7D57">
        <w:rPr>
          <w:rFonts w:ascii="Book Antiqua" w:hAnsi="Book Antiqua"/>
          <w:sz w:val="28"/>
          <w:szCs w:val="28"/>
          <w:lang w:val="es-PR"/>
        </w:rPr>
        <w:t>ESTADO LIBRE ASOCIADO DE PUERTO RICO</w:t>
      </w:r>
    </w:p>
    <w:p w14:paraId="665AA38D" w14:textId="77777777" w:rsidR="00FC3ADD" w:rsidRPr="006C7D57" w:rsidRDefault="00FC3ADD" w:rsidP="00FC3ADD">
      <w:pPr>
        <w:rPr>
          <w:rFonts w:ascii="Book Antiqua" w:hAnsi="Book Antiqua"/>
          <w:lang w:val="es-PR"/>
        </w:rPr>
      </w:pPr>
    </w:p>
    <w:p w14:paraId="3E4140C0" w14:textId="3FB41CA7" w:rsidR="00FC3ADD" w:rsidRPr="006C7D57" w:rsidRDefault="00FC3ADD" w:rsidP="00FC3ADD">
      <w:pPr>
        <w:ind w:left="6480" w:hanging="6480"/>
        <w:jc w:val="both"/>
        <w:rPr>
          <w:rFonts w:ascii="Book Antiqua" w:hAnsi="Book Antiqua"/>
          <w:lang w:val="es-PR"/>
        </w:rPr>
      </w:pPr>
      <w:r w:rsidRPr="006C7D57">
        <w:rPr>
          <w:rFonts w:ascii="Book Antiqua" w:hAnsi="Book Antiqua"/>
          <w:lang w:val="es-PR"/>
        </w:rPr>
        <w:t>19</w:t>
      </w:r>
      <w:r w:rsidR="00880C25">
        <w:rPr>
          <w:rFonts w:ascii="Book Antiqua" w:hAnsi="Book Antiqua"/>
          <w:lang w:val="es-PR"/>
        </w:rPr>
        <w:t xml:space="preserve"> </w:t>
      </w:r>
      <w:proofErr w:type="spellStart"/>
      <w:r w:rsidRPr="006C7D57">
        <w:rPr>
          <w:rFonts w:ascii="Book Antiqua" w:hAnsi="Book Antiqua"/>
          <w:vertAlign w:val="superscript"/>
          <w:lang w:val="es-PR"/>
        </w:rPr>
        <w:t>na</w:t>
      </w:r>
      <w:proofErr w:type="spellEnd"/>
      <w:r w:rsidRPr="006C7D57">
        <w:rPr>
          <w:rFonts w:ascii="Book Antiqua" w:hAnsi="Book Antiqua"/>
          <w:vertAlign w:val="superscript"/>
          <w:lang w:val="es-PR"/>
        </w:rPr>
        <w:t xml:space="preserve">. </w:t>
      </w:r>
      <w:r w:rsidRPr="006C7D57">
        <w:rPr>
          <w:rFonts w:ascii="Book Antiqua" w:hAnsi="Book Antiqua"/>
          <w:lang w:val="es-PR"/>
        </w:rPr>
        <w:t>Asamblea</w:t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="00D03346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 xml:space="preserve"> </w:t>
      </w:r>
      <w:r w:rsidR="00FF3E72">
        <w:rPr>
          <w:rFonts w:ascii="Book Antiqua" w:hAnsi="Book Antiqua"/>
          <w:lang w:val="es-PR"/>
        </w:rPr>
        <w:t>4</w:t>
      </w:r>
      <w:r w:rsidR="00FF3E72">
        <w:rPr>
          <w:rFonts w:ascii="Book Antiqua" w:hAnsi="Book Antiqua"/>
          <w:vertAlign w:val="superscript"/>
          <w:lang w:val="es-PR"/>
        </w:rPr>
        <w:t>t</w:t>
      </w:r>
      <w:r w:rsidRPr="006C7D57">
        <w:rPr>
          <w:rFonts w:ascii="Book Antiqua" w:hAnsi="Book Antiqua"/>
          <w:vertAlign w:val="superscript"/>
          <w:lang w:val="es-PR"/>
        </w:rPr>
        <w:t>a.</w:t>
      </w:r>
      <w:r w:rsidRPr="006C7D57">
        <w:rPr>
          <w:rFonts w:ascii="Book Antiqua" w:hAnsi="Book Antiqua"/>
          <w:lang w:val="es-PR"/>
        </w:rPr>
        <w:t xml:space="preserve"> Sesión </w:t>
      </w:r>
    </w:p>
    <w:p w14:paraId="685DC822" w14:textId="7BF9A266" w:rsidR="00FC3ADD" w:rsidRPr="006C7D57" w:rsidRDefault="00FC3ADD" w:rsidP="00FC3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Book Antiqua" w:hAnsi="Book Antiqua"/>
          <w:lang w:val="es-PR"/>
        </w:rPr>
      </w:pPr>
      <w:r w:rsidRPr="006C7D57">
        <w:rPr>
          <w:rFonts w:ascii="Book Antiqua" w:hAnsi="Book Antiqua"/>
          <w:lang w:val="es-PR"/>
        </w:rPr>
        <w:t xml:space="preserve">         Legislativa</w:t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  <w:t xml:space="preserve">   </w:t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  <w:t xml:space="preserve">       </w:t>
      </w:r>
      <w:r w:rsidRPr="006C7D57">
        <w:rPr>
          <w:rFonts w:ascii="Book Antiqua" w:hAnsi="Book Antiqua"/>
          <w:lang w:val="es-PR"/>
        </w:rPr>
        <w:tab/>
        <w:t xml:space="preserve">       </w:t>
      </w:r>
      <w:r w:rsidR="00D03346">
        <w:rPr>
          <w:rFonts w:ascii="Book Antiqua" w:hAnsi="Book Antiqua"/>
          <w:lang w:val="es-PR"/>
        </w:rPr>
        <w:tab/>
        <w:t xml:space="preserve">       </w:t>
      </w:r>
      <w:r w:rsidRPr="006C7D57">
        <w:rPr>
          <w:rFonts w:ascii="Book Antiqua" w:hAnsi="Book Antiqua"/>
          <w:lang w:val="es-PR"/>
        </w:rPr>
        <w:t xml:space="preserve"> Ordinaria</w:t>
      </w:r>
    </w:p>
    <w:p w14:paraId="70D3BE01" w14:textId="77777777" w:rsidR="00FC3ADD" w:rsidRPr="006C7D57" w:rsidRDefault="00FC3ADD" w:rsidP="00FC3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Book Antiqua" w:hAnsi="Book Antiqua"/>
          <w:lang w:val="es-PR"/>
        </w:rPr>
      </w:pPr>
    </w:p>
    <w:p w14:paraId="062D1DA9" w14:textId="77777777" w:rsidR="00FC3ADD" w:rsidRPr="006C7D57" w:rsidRDefault="00FC3ADD" w:rsidP="00FC3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Book Antiqua" w:hAnsi="Book Antiqua"/>
          <w:lang w:val="es-PR"/>
        </w:rPr>
      </w:pPr>
    </w:p>
    <w:p w14:paraId="0BD78216" w14:textId="77777777" w:rsidR="00FC3ADD" w:rsidRPr="006C7D57" w:rsidRDefault="00FC3ADD" w:rsidP="00FC3ADD">
      <w:pPr>
        <w:jc w:val="center"/>
        <w:rPr>
          <w:rFonts w:ascii="Book Antiqua" w:hAnsi="Book Antiqua"/>
          <w:b/>
          <w:bCs/>
          <w:sz w:val="36"/>
          <w:szCs w:val="36"/>
          <w:lang w:val="es-PR"/>
        </w:rPr>
      </w:pPr>
      <w:r w:rsidRPr="006C7D57">
        <w:rPr>
          <w:rFonts w:ascii="Book Antiqua" w:hAnsi="Book Antiqua"/>
          <w:b/>
          <w:bCs/>
          <w:sz w:val="36"/>
          <w:szCs w:val="36"/>
          <w:lang w:val="es-PR"/>
        </w:rPr>
        <w:t>CÁMARA DE REPRESENTANTES</w:t>
      </w:r>
    </w:p>
    <w:p w14:paraId="65A6477A" w14:textId="77777777" w:rsidR="00FC3ADD" w:rsidRPr="006C7D57" w:rsidRDefault="00FC3ADD" w:rsidP="00FC3ADD">
      <w:pPr>
        <w:jc w:val="both"/>
        <w:rPr>
          <w:rFonts w:ascii="Book Antiqua" w:hAnsi="Book Antiqua"/>
          <w:sz w:val="36"/>
          <w:szCs w:val="36"/>
          <w:lang w:val="es-PR"/>
        </w:rPr>
      </w:pPr>
    </w:p>
    <w:p w14:paraId="37110A15" w14:textId="55606320" w:rsidR="00FC3ADD" w:rsidRPr="006C7D57" w:rsidRDefault="008559FF" w:rsidP="00FC3ADD">
      <w:pPr>
        <w:jc w:val="center"/>
        <w:rPr>
          <w:rFonts w:ascii="Book Antiqua" w:hAnsi="Book Antiqua"/>
          <w:b/>
          <w:bCs/>
          <w:sz w:val="52"/>
          <w:szCs w:val="52"/>
          <w:lang w:val="es-PR"/>
        </w:rPr>
      </w:pPr>
      <w:r>
        <w:rPr>
          <w:rFonts w:ascii="Book Antiqua" w:hAnsi="Book Antiqua"/>
          <w:b/>
          <w:bCs/>
          <w:sz w:val="52"/>
          <w:szCs w:val="52"/>
          <w:lang w:val="es-PR"/>
        </w:rPr>
        <w:t>R. de la C. 254</w:t>
      </w:r>
    </w:p>
    <w:p w14:paraId="23BC9DA6" w14:textId="77777777" w:rsidR="00FC3ADD" w:rsidRPr="006C7D57" w:rsidRDefault="00FC3ADD" w:rsidP="00FC3ADD">
      <w:pPr>
        <w:jc w:val="center"/>
        <w:rPr>
          <w:rFonts w:ascii="Book Antiqua" w:hAnsi="Book Antiqua"/>
          <w:sz w:val="28"/>
          <w:szCs w:val="28"/>
          <w:lang w:val="es-PR"/>
        </w:rPr>
      </w:pPr>
    </w:p>
    <w:p w14:paraId="15F8B0DD" w14:textId="646BA407" w:rsidR="00FC3ADD" w:rsidRPr="006C7D57" w:rsidRDefault="00FF3E72" w:rsidP="00FC3ADD">
      <w:pPr>
        <w:jc w:val="center"/>
        <w:rPr>
          <w:rFonts w:ascii="Book Antiqua" w:hAnsi="Book Antiqua"/>
          <w:b/>
          <w:bCs/>
          <w:sz w:val="28"/>
          <w:szCs w:val="28"/>
          <w:lang w:val="es-PR"/>
        </w:rPr>
      </w:pPr>
      <w:r>
        <w:rPr>
          <w:rFonts w:ascii="Book Antiqua" w:hAnsi="Book Antiqua"/>
          <w:b/>
          <w:bCs/>
          <w:sz w:val="28"/>
          <w:szCs w:val="28"/>
          <w:lang w:val="es-PR"/>
        </w:rPr>
        <w:t>CUARTO</w:t>
      </w:r>
      <w:r w:rsidR="00B639A3">
        <w:rPr>
          <w:rFonts w:ascii="Book Antiqua" w:hAnsi="Book Antiqua"/>
          <w:b/>
          <w:bCs/>
          <w:sz w:val="28"/>
          <w:szCs w:val="28"/>
          <w:lang w:val="es-PR"/>
        </w:rPr>
        <w:t xml:space="preserve"> </w:t>
      </w:r>
      <w:r w:rsidR="00FC3ADD" w:rsidRPr="006C7D57">
        <w:rPr>
          <w:rFonts w:ascii="Book Antiqua" w:hAnsi="Book Antiqua"/>
          <w:b/>
          <w:bCs/>
          <w:sz w:val="28"/>
          <w:szCs w:val="28"/>
          <w:lang w:val="es-PR"/>
        </w:rPr>
        <w:t xml:space="preserve">INFORME PARCIAL </w:t>
      </w:r>
    </w:p>
    <w:p w14:paraId="00A5D3AC" w14:textId="77777777" w:rsidR="00FC3ADD" w:rsidRPr="006C7D57" w:rsidRDefault="00FC3ADD" w:rsidP="00FC3ADD">
      <w:pPr>
        <w:jc w:val="center"/>
        <w:rPr>
          <w:rFonts w:ascii="Book Antiqua" w:hAnsi="Book Antiqua"/>
          <w:b/>
          <w:bCs/>
          <w:sz w:val="28"/>
          <w:szCs w:val="28"/>
          <w:lang w:val="es-PR"/>
        </w:rPr>
      </w:pPr>
    </w:p>
    <w:p w14:paraId="74B6289A" w14:textId="3ADC66CF" w:rsidR="00FC3ADD" w:rsidRPr="006C7D57" w:rsidRDefault="00E06D8A" w:rsidP="00FC3ADD">
      <w:pPr>
        <w:jc w:val="center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>1</w:t>
      </w:r>
      <w:r w:rsidR="009834FB">
        <w:rPr>
          <w:rFonts w:ascii="Book Antiqua" w:hAnsi="Book Antiqua"/>
          <w:lang w:val="es-PR"/>
        </w:rPr>
        <w:t>3</w:t>
      </w:r>
      <w:r>
        <w:rPr>
          <w:rFonts w:ascii="Book Antiqua" w:hAnsi="Book Antiqua"/>
          <w:lang w:val="es-PR"/>
        </w:rPr>
        <w:t xml:space="preserve"> </w:t>
      </w:r>
      <w:r w:rsidR="00FC3ADD" w:rsidRPr="006C7D57">
        <w:rPr>
          <w:rFonts w:ascii="Book Antiqua" w:hAnsi="Book Antiqua"/>
          <w:lang w:val="es-PR"/>
        </w:rPr>
        <w:t xml:space="preserve">DE </w:t>
      </w:r>
      <w:r w:rsidR="000612AE">
        <w:rPr>
          <w:rFonts w:ascii="Book Antiqua" w:hAnsi="Book Antiqua"/>
          <w:lang w:val="es-PR"/>
        </w:rPr>
        <w:t>OCTUBRE</w:t>
      </w:r>
      <w:r w:rsidR="00FC3ADD" w:rsidRPr="006C7D57">
        <w:rPr>
          <w:rFonts w:ascii="Book Antiqua" w:hAnsi="Book Antiqua"/>
          <w:lang w:val="es-PR"/>
        </w:rPr>
        <w:t xml:space="preserve"> DE 20</w:t>
      </w:r>
      <w:r w:rsidR="00377FF4">
        <w:rPr>
          <w:rFonts w:ascii="Book Antiqua" w:hAnsi="Book Antiqua"/>
          <w:lang w:val="es-PR"/>
        </w:rPr>
        <w:t>2</w:t>
      </w:r>
      <w:r w:rsidR="00A63ECF">
        <w:rPr>
          <w:rFonts w:ascii="Book Antiqua" w:hAnsi="Book Antiqua"/>
          <w:lang w:val="es-PR"/>
        </w:rPr>
        <w:t>2</w:t>
      </w:r>
    </w:p>
    <w:p w14:paraId="0B4081DA" w14:textId="77777777" w:rsidR="00FC3ADD" w:rsidRPr="006C7D57" w:rsidRDefault="00FC3ADD" w:rsidP="00FC3ADD">
      <w:pPr>
        <w:rPr>
          <w:rFonts w:ascii="Book Antiqua" w:hAnsi="Book Antiqua"/>
          <w:lang w:val="es-PR"/>
        </w:rPr>
      </w:pPr>
    </w:p>
    <w:p w14:paraId="44C24869" w14:textId="77777777" w:rsidR="00FC3ADD" w:rsidRPr="006C7D57" w:rsidRDefault="00FC3ADD" w:rsidP="00FC3ADD">
      <w:pPr>
        <w:rPr>
          <w:rFonts w:ascii="Book Antiqua" w:hAnsi="Book Antiqua"/>
          <w:b/>
          <w:bCs/>
          <w:lang w:val="es-PR"/>
        </w:rPr>
      </w:pPr>
    </w:p>
    <w:p w14:paraId="6C60B12B" w14:textId="77777777" w:rsidR="00FC3ADD" w:rsidRPr="006C7D57" w:rsidRDefault="00FC3ADD" w:rsidP="00673200">
      <w:pPr>
        <w:spacing w:line="480" w:lineRule="auto"/>
        <w:jc w:val="both"/>
        <w:rPr>
          <w:rFonts w:ascii="Book Antiqua" w:hAnsi="Book Antiqua"/>
          <w:lang w:val="es-PR"/>
        </w:rPr>
      </w:pPr>
      <w:r w:rsidRPr="006C7D57">
        <w:rPr>
          <w:rFonts w:ascii="Book Antiqua" w:hAnsi="Book Antiqua"/>
          <w:b/>
          <w:bCs/>
          <w:lang w:val="es-PR"/>
        </w:rPr>
        <w:t>A LA CÁMARA DE REPRESENTANTES DE PUERTO RICO</w:t>
      </w:r>
      <w:r w:rsidRPr="006C7D57">
        <w:rPr>
          <w:rFonts w:ascii="Book Antiqua" w:hAnsi="Book Antiqua"/>
          <w:lang w:val="es-PR"/>
        </w:rPr>
        <w:t>:</w:t>
      </w:r>
    </w:p>
    <w:p w14:paraId="5479B455" w14:textId="6CD483CB" w:rsidR="00FC3ADD" w:rsidRDefault="00FC3ADD" w:rsidP="00AF44C3">
      <w:pPr>
        <w:spacing w:line="360" w:lineRule="auto"/>
        <w:ind w:firstLine="720"/>
        <w:jc w:val="both"/>
        <w:rPr>
          <w:rFonts w:ascii="Book Antiqua" w:hAnsi="Book Antiqua"/>
          <w:lang w:val="es-PR"/>
        </w:rPr>
      </w:pPr>
      <w:r w:rsidRPr="006C7D57">
        <w:rPr>
          <w:rFonts w:ascii="Book Antiqua" w:hAnsi="Book Antiqua"/>
          <w:lang w:val="es-PR"/>
        </w:rPr>
        <w:t xml:space="preserve">La Comisión </w:t>
      </w:r>
      <w:r w:rsidR="008559FF">
        <w:rPr>
          <w:rFonts w:ascii="Book Antiqua" w:hAnsi="Book Antiqua"/>
          <w:lang w:val="es-PR"/>
        </w:rPr>
        <w:t xml:space="preserve">para el Desarrollo y la Fiscalización de Fondos Públicos de la Región Noreste </w:t>
      </w:r>
      <w:r w:rsidRPr="006C7D57">
        <w:rPr>
          <w:rFonts w:ascii="Book Antiqua" w:hAnsi="Book Antiqua"/>
          <w:lang w:val="es-PR"/>
        </w:rPr>
        <w:t>de la Cámara de Representantes del Estado Libre Asociado de Puerto Rico</w:t>
      </w:r>
      <w:r w:rsidR="00930225">
        <w:rPr>
          <w:rFonts w:ascii="Book Antiqua" w:hAnsi="Book Antiqua"/>
          <w:lang w:val="es-PR"/>
        </w:rPr>
        <w:t xml:space="preserve"> (Comisión del Noreste)</w:t>
      </w:r>
      <w:r w:rsidRPr="006C7D57">
        <w:rPr>
          <w:rFonts w:ascii="Book Antiqua" w:hAnsi="Book Antiqua"/>
          <w:lang w:val="es-PR"/>
        </w:rPr>
        <w:t>, previo estudio y consideración de la Resolución de la Cámara</w:t>
      </w:r>
      <w:r w:rsidR="008559FF">
        <w:rPr>
          <w:rFonts w:ascii="Book Antiqua" w:hAnsi="Book Antiqua"/>
          <w:lang w:val="es-PR"/>
        </w:rPr>
        <w:t xml:space="preserve"> Núm.</w:t>
      </w:r>
      <w:r w:rsidRPr="006C7D57">
        <w:rPr>
          <w:rFonts w:ascii="Book Antiqua" w:hAnsi="Book Antiqua"/>
          <w:lang w:val="es-PR"/>
        </w:rPr>
        <w:t xml:space="preserve"> </w:t>
      </w:r>
      <w:r w:rsidR="008559FF">
        <w:rPr>
          <w:rFonts w:ascii="Book Antiqua" w:hAnsi="Book Antiqua"/>
          <w:lang w:val="es-PR"/>
        </w:rPr>
        <w:t>254</w:t>
      </w:r>
      <w:r w:rsidRPr="006C7D57">
        <w:rPr>
          <w:rFonts w:ascii="Book Antiqua" w:hAnsi="Book Antiqua"/>
          <w:lang w:val="es-PR"/>
        </w:rPr>
        <w:t xml:space="preserve">, tiene a bien someter </w:t>
      </w:r>
      <w:r w:rsidR="00FD5B09" w:rsidRPr="006C7D57">
        <w:rPr>
          <w:rFonts w:ascii="Book Antiqua" w:hAnsi="Book Antiqua"/>
          <w:lang w:val="es-PR"/>
        </w:rPr>
        <w:t>el</w:t>
      </w:r>
      <w:r w:rsidR="00894564" w:rsidRPr="006C7D57">
        <w:rPr>
          <w:rFonts w:ascii="Book Antiqua" w:hAnsi="Book Antiqua"/>
          <w:lang w:val="es-PR"/>
        </w:rPr>
        <w:t xml:space="preserve"> </w:t>
      </w:r>
      <w:r w:rsidR="0003614F">
        <w:rPr>
          <w:rFonts w:ascii="Book Antiqua" w:hAnsi="Book Antiqua"/>
          <w:lang w:val="es-PR"/>
        </w:rPr>
        <w:t>Cuarto</w:t>
      </w:r>
      <w:r w:rsidRPr="006C7D57">
        <w:rPr>
          <w:rFonts w:ascii="Book Antiqua" w:hAnsi="Book Antiqua"/>
          <w:lang w:val="es-PR"/>
        </w:rPr>
        <w:t xml:space="preserve"> Informe Parcial, con sus hallazgos, conclusiones y recomendaciones, solicitando la aprobación </w:t>
      </w:r>
      <w:proofErr w:type="gramStart"/>
      <w:r w:rsidRPr="006C7D57">
        <w:rPr>
          <w:rFonts w:ascii="Book Antiqua" w:hAnsi="Book Antiqua"/>
          <w:lang w:val="es-PR"/>
        </w:rPr>
        <w:t>del mismo</w:t>
      </w:r>
      <w:proofErr w:type="gramEnd"/>
      <w:r w:rsidRPr="006C7D57">
        <w:rPr>
          <w:rFonts w:ascii="Book Antiqua" w:hAnsi="Book Antiqua"/>
          <w:lang w:val="es-PR"/>
        </w:rPr>
        <w:t>.</w:t>
      </w:r>
      <w:r w:rsidRPr="006C7D57">
        <w:rPr>
          <w:rFonts w:ascii="Book Antiqua" w:hAnsi="Book Antiqua"/>
          <w:lang w:val="es-PR"/>
        </w:rPr>
        <w:tab/>
      </w:r>
    </w:p>
    <w:p w14:paraId="50A9B99F" w14:textId="77777777" w:rsidR="0079582A" w:rsidRPr="006C7D57" w:rsidRDefault="0079582A" w:rsidP="00AF44C3">
      <w:pPr>
        <w:spacing w:line="360" w:lineRule="auto"/>
        <w:ind w:firstLine="720"/>
        <w:jc w:val="both"/>
        <w:rPr>
          <w:rFonts w:ascii="Book Antiqua" w:hAnsi="Book Antiqua"/>
          <w:b/>
          <w:bCs/>
          <w:u w:val="single"/>
          <w:lang w:val="es-PR"/>
        </w:rPr>
      </w:pPr>
    </w:p>
    <w:p w14:paraId="5C080881" w14:textId="77777777" w:rsidR="00FC3ADD" w:rsidRPr="006C7D57" w:rsidRDefault="00FC3ADD" w:rsidP="00673200">
      <w:pPr>
        <w:spacing w:line="480" w:lineRule="auto"/>
        <w:jc w:val="center"/>
        <w:rPr>
          <w:rFonts w:ascii="Book Antiqua" w:hAnsi="Book Antiqua"/>
          <w:b/>
          <w:bCs/>
          <w:u w:val="single"/>
          <w:lang w:val="es-PR"/>
        </w:rPr>
      </w:pPr>
      <w:r w:rsidRPr="006C7D57">
        <w:rPr>
          <w:rFonts w:ascii="Book Antiqua" w:hAnsi="Book Antiqua"/>
          <w:b/>
          <w:bCs/>
          <w:u w:val="single"/>
          <w:lang w:val="es-PR"/>
        </w:rPr>
        <w:t>ALCANCE DE LA MEDIDA</w:t>
      </w:r>
    </w:p>
    <w:p w14:paraId="3B3B1EB8" w14:textId="6C76AC23" w:rsidR="00FC3ADD" w:rsidRDefault="00FC3ADD" w:rsidP="00AF44C3">
      <w:pPr>
        <w:spacing w:line="360" w:lineRule="auto"/>
        <w:ind w:firstLine="720"/>
        <w:jc w:val="both"/>
        <w:rPr>
          <w:rFonts w:ascii="Book Antiqua" w:hAnsi="Book Antiqua"/>
          <w:lang w:val="es-ES_tradnl"/>
        </w:rPr>
      </w:pPr>
      <w:r w:rsidRPr="006C7D57">
        <w:rPr>
          <w:rFonts w:ascii="Book Antiqua" w:hAnsi="Book Antiqua"/>
          <w:lang w:val="es-PR"/>
        </w:rPr>
        <w:t xml:space="preserve">La Resolución de la Cámara </w:t>
      </w:r>
      <w:r w:rsidR="008559FF">
        <w:rPr>
          <w:rFonts w:ascii="Book Antiqua" w:hAnsi="Book Antiqua"/>
          <w:lang w:val="es-PR"/>
        </w:rPr>
        <w:t xml:space="preserve">Núm. 254 </w:t>
      </w:r>
      <w:r w:rsidRPr="006C7D57">
        <w:rPr>
          <w:rFonts w:ascii="Book Antiqua" w:hAnsi="Book Antiqua"/>
          <w:lang w:val="es-PR"/>
        </w:rPr>
        <w:t>ordena a la Comisión</w:t>
      </w:r>
      <w:r w:rsidR="008559FF" w:rsidRPr="006C7D57">
        <w:rPr>
          <w:rFonts w:ascii="Book Antiqua" w:hAnsi="Book Antiqua"/>
          <w:lang w:val="es-PR"/>
        </w:rPr>
        <w:t xml:space="preserve"> </w:t>
      </w:r>
      <w:r w:rsidR="008559FF">
        <w:rPr>
          <w:rFonts w:ascii="Book Antiqua" w:hAnsi="Book Antiqua"/>
          <w:lang w:val="es-PR"/>
        </w:rPr>
        <w:t>para el Desarrollo y la Fiscalización de Fondos Públicos de la Región Noreste</w:t>
      </w:r>
      <w:r w:rsidRPr="006C7D57">
        <w:rPr>
          <w:rFonts w:ascii="Book Antiqua" w:hAnsi="Book Antiqua"/>
          <w:lang w:val="es-PR"/>
        </w:rPr>
        <w:t xml:space="preserve"> de la Cámara de Representantes del Estado Libre Asociado de Puerto</w:t>
      </w:r>
      <w:r w:rsidR="008559FF">
        <w:rPr>
          <w:rFonts w:ascii="Book Antiqua" w:hAnsi="Book Antiqua"/>
          <w:lang w:val="es-PR"/>
        </w:rPr>
        <w:t xml:space="preserve"> Rico, </w:t>
      </w:r>
      <w:r w:rsidR="008559FF" w:rsidRPr="00CC232C">
        <w:rPr>
          <w:rFonts w:ascii="Book Antiqua" w:hAnsi="Book Antiqua"/>
          <w:lang w:val="es-ES_tradnl"/>
        </w:rPr>
        <w:t xml:space="preserve">realizar un estudio exhaustivo en torno a la situación actual y el desarrollo socioeconómico urbano y rural de los municipios que componen dicha región; investigar </w:t>
      </w:r>
      <w:r w:rsidR="008559FF" w:rsidRPr="00CC232C">
        <w:rPr>
          <w:rFonts w:ascii="Book Antiqua" w:hAnsi="Book Antiqua"/>
          <w:iCs/>
          <w:lang w:val="es-PR"/>
        </w:rPr>
        <w:t xml:space="preserve">sobre todo asunto relacionado con los programas gubernamentales y las recomendaciones de legislación que sean necesarias para alcanzar soluciones, logrando el desarrollo integrado y armonioso de la región en conjunto con los servicios que prestan los gobiernos municipales, incluyendo pero sin limitarse al </w:t>
      </w:r>
      <w:r w:rsidR="008559FF" w:rsidRPr="00CC232C">
        <w:rPr>
          <w:rFonts w:ascii="Book Antiqua" w:hAnsi="Book Antiqua"/>
          <w:lang w:val="es-ES_tradnl"/>
        </w:rPr>
        <w:t xml:space="preserve">desarrollo ambiental y recursos naturales, desempleo, vivienda, recreación, educación, </w:t>
      </w:r>
      <w:r w:rsidR="008559FF" w:rsidRPr="00CC232C">
        <w:rPr>
          <w:rFonts w:ascii="Book Antiqua" w:hAnsi="Book Antiqua"/>
          <w:lang w:val="es-ES_tradnl"/>
        </w:rPr>
        <w:lastRenderedPageBreak/>
        <w:t>transportación e infraestructura, salud, seguridad pública, servicios para las personas con discapacidades y otros de naturaleza similar; fiscalizar el uso y manejo de los fondos públicos, estatales y federales, asignados a los municipios, agencias y corporaciones públicas que componen la Región Noreste de Puerto Rico</w:t>
      </w:r>
      <w:r w:rsidR="008559FF" w:rsidRPr="00CC232C">
        <w:rPr>
          <w:rFonts w:ascii="Book Antiqua" w:hAnsi="Book Antiqua"/>
          <w:iCs/>
          <w:lang w:val="es-PR"/>
        </w:rPr>
        <w:t xml:space="preserve"> que afectan el desarrollo de los municipios</w:t>
      </w:r>
      <w:r w:rsidR="008559FF" w:rsidRPr="00CC232C">
        <w:rPr>
          <w:rFonts w:ascii="Book Antiqua" w:hAnsi="Book Antiqua"/>
          <w:lang w:val="es-ES_tradnl"/>
        </w:rPr>
        <w:t xml:space="preserve"> de dicha región; identificar recursos y alternativas a corto y largo plazo para la </w:t>
      </w:r>
      <w:r w:rsidR="008559FF" w:rsidRPr="00CC232C">
        <w:rPr>
          <w:rFonts w:ascii="Book Antiqua" w:hAnsi="Book Antiqua"/>
          <w:iCs/>
          <w:lang w:val="es-PR"/>
        </w:rPr>
        <w:t>infraestructura, el turismo, programas de bienestar social e iniciativas comunitarias</w:t>
      </w:r>
      <w:r w:rsidR="008559FF" w:rsidRPr="00CC232C">
        <w:rPr>
          <w:rFonts w:ascii="Book Antiqua" w:hAnsi="Book Antiqua"/>
          <w:lang w:val="es-ES_tradnl"/>
        </w:rPr>
        <w:t>; y para otros fines relacionados</w:t>
      </w:r>
      <w:r w:rsidR="008559FF">
        <w:rPr>
          <w:rFonts w:ascii="Book Antiqua" w:hAnsi="Book Antiqua"/>
          <w:lang w:val="es-ES_tradnl"/>
        </w:rPr>
        <w:t>.</w:t>
      </w:r>
    </w:p>
    <w:p w14:paraId="58BFE370" w14:textId="3120FD23" w:rsidR="00410C37" w:rsidRPr="00410C37" w:rsidRDefault="000A429A" w:rsidP="0079582A">
      <w:pPr>
        <w:spacing w:after="240" w:line="36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PR"/>
        </w:rPr>
        <w:t>El estudio que lleva a cabo la Comisión para el Desarrollo y la Fiscalización de Fondos Públicos de la Región Noreste</w:t>
      </w:r>
      <w:r w:rsidRPr="006C7D57">
        <w:rPr>
          <w:rFonts w:ascii="Book Antiqua" w:hAnsi="Book Antiqua"/>
          <w:lang w:val="es-PR"/>
        </w:rPr>
        <w:t xml:space="preserve"> de la Cámara de Representantes del Estado Libre Asociado de Puerto</w:t>
      </w:r>
      <w:r>
        <w:rPr>
          <w:rFonts w:ascii="Book Antiqua" w:hAnsi="Book Antiqua"/>
          <w:lang w:val="es-PR"/>
        </w:rPr>
        <w:t xml:space="preserve"> Rico, da énfasis a los municipios de </w:t>
      </w:r>
      <w:r w:rsidRPr="00CA4574">
        <w:rPr>
          <w:rFonts w:ascii="Book Antiqua" w:hAnsi="Book Antiqua"/>
          <w:iCs/>
          <w:lang w:val="es-419"/>
        </w:rPr>
        <w:t>Carolina, Trujillo Alto, Loíza, Canóvanas, Río Grande, Luquillo, Fajardo, Ceiba, Vieques y Culebra</w:t>
      </w:r>
      <w:r>
        <w:rPr>
          <w:rFonts w:ascii="Book Antiqua" w:hAnsi="Book Antiqua"/>
          <w:lang w:val="es-ES_tradnl"/>
        </w:rPr>
        <w:t xml:space="preserve">. </w:t>
      </w:r>
    </w:p>
    <w:p w14:paraId="5108F599" w14:textId="5C8D7A90" w:rsidR="000A429A" w:rsidRPr="000A429A" w:rsidRDefault="000A429A" w:rsidP="0079582A">
      <w:pPr>
        <w:spacing w:line="360" w:lineRule="auto"/>
        <w:jc w:val="both"/>
        <w:rPr>
          <w:rFonts w:ascii="Book Antiqua" w:hAnsi="Book Antiqua"/>
          <w:b/>
          <w:lang w:val="es-ES_tradnl"/>
        </w:rPr>
      </w:pPr>
      <w:r w:rsidRPr="000A429A">
        <w:rPr>
          <w:rFonts w:ascii="Book Antiqua" w:hAnsi="Book Antiqua"/>
          <w:b/>
          <w:lang w:val="es-ES_tradnl"/>
        </w:rPr>
        <w:t>I. INTRODUCCIÓN</w:t>
      </w:r>
    </w:p>
    <w:p w14:paraId="6D6CF8E1" w14:textId="3969BE39" w:rsidR="000A429A" w:rsidRDefault="000A429A" w:rsidP="0079582A">
      <w:pPr>
        <w:spacing w:line="36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Este </w:t>
      </w:r>
      <w:r w:rsidR="00C61000">
        <w:rPr>
          <w:rFonts w:ascii="Book Antiqua" w:hAnsi="Book Antiqua"/>
          <w:lang w:val="es-ES_tradnl"/>
        </w:rPr>
        <w:t>Cuarto</w:t>
      </w:r>
      <w:r>
        <w:rPr>
          <w:rFonts w:ascii="Book Antiqua" w:hAnsi="Book Antiqua"/>
          <w:lang w:val="es-ES_tradnl"/>
        </w:rPr>
        <w:t xml:space="preserve"> Informe Parcial, se relaciona a una </w:t>
      </w:r>
      <w:r w:rsidR="004075F5">
        <w:rPr>
          <w:rFonts w:ascii="Book Antiqua" w:hAnsi="Book Antiqua"/>
          <w:lang w:val="es-ES_tradnl"/>
        </w:rPr>
        <w:t xml:space="preserve">Vista Ocular </w:t>
      </w:r>
      <w:r w:rsidR="008A3414">
        <w:rPr>
          <w:rFonts w:ascii="Book Antiqua" w:hAnsi="Book Antiqua"/>
          <w:lang w:val="es-ES_tradnl"/>
        </w:rPr>
        <w:t xml:space="preserve">en el establecimiento de Home </w:t>
      </w:r>
      <w:proofErr w:type="spellStart"/>
      <w:r w:rsidR="008A3414">
        <w:rPr>
          <w:rFonts w:ascii="Book Antiqua" w:hAnsi="Book Antiqua"/>
          <w:lang w:val="es-ES_tradnl"/>
        </w:rPr>
        <w:t>Depot</w:t>
      </w:r>
      <w:proofErr w:type="spellEnd"/>
      <w:r w:rsidR="008A3414">
        <w:rPr>
          <w:rFonts w:ascii="Book Antiqua" w:hAnsi="Book Antiqua"/>
          <w:lang w:val="es-ES_tradnl"/>
        </w:rPr>
        <w:t xml:space="preserve"> ubicado en Plaza Escorial, Carolina,</w:t>
      </w:r>
      <w:r w:rsidR="00A6767E">
        <w:rPr>
          <w:rFonts w:ascii="Book Antiqua" w:hAnsi="Book Antiqua"/>
          <w:lang w:val="es-ES_tradnl"/>
        </w:rPr>
        <w:t xml:space="preserve"> a los fines de observar la implementación de la Ley 20-2022, que tiene la finalidad de eximir del pago del </w:t>
      </w:r>
      <w:r w:rsidR="00C508D5">
        <w:rPr>
          <w:rFonts w:ascii="Book Antiqua" w:hAnsi="Book Antiqua"/>
          <w:lang w:val="es-ES_tradnl"/>
        </w:rPr>
        <w:t>I</w:t>
      </w:r>
      <w:r w:rsidR="00A6767E">
        <w:rPr>
          <w:rFonts w:ascii="Book Antiqua" w:hAnsi="Book Antiqua"/>
          <w:lang w:val="es-ES_tradnl"/>
        </w:rPr>
        <w:t>mpuesto</w:t>
      </w:r>
      <w:r w:rsidR="007C3B03">
        <w:rPr>
          <w:rFonts w:ascii="Book Antiqua" w:hAnsi="Book Antiqua"/>
          <w:lang w:val="es-ES_tradnl"/>
        </w:rPr>
        <w:t xml:space="preserve"> sobre </w:t>
      </w:r>
      <w:r w:rsidR="00C508D5">
        <w:rPr>
          <w:rFonts w:ascii="Book Antiqua" w:hAnsi="Book Antiqua"/>
          <w:lang w:val="es-ES_tradnl"/>
        </w:rPr>
        <w:t>V</w:t>
      </w:r>
      <w:r w:rsidR="007C3B03">
        <w:rPr>
          <w:rFonts w:ascii="Book Antiqua" w:hAnsi="Book Antiqua"/>
          <w:lang w:val="es-ES_tradnl"/>
        </w:rPr>
        <w:t xml:space="preserve">enta y </w:t>
      </w:r>
      <w:r w:rsidR="00C508D5">
        <w:rPr>
          <w:rFonts w:ascii="Book Antiqua" w:hAnsi="Book Antiqua"/>
          <w:lang w:val="es-ES_tradnl"/>
        </w:rPr>
        <w:t>U</w:t>
      </w:r>
      <w:r w:rsidR="007C3B03">
        <w:rPr>
          <w:rFonts w:ascii="Book Antiqua" w:hAnsi="Book Antiqua"/>
          <w:lang w:val="es-ES_tradnl"/>
        </w:rPr>
        <w:t xml:space="preserve">so </w:t>
      </w:r>
      <w:r w:rsidR="00DB081D">
        <w:rPr>
          <w:rFonts w:ascii="Book Antiqua" w:hAnsi="Book Antiqua"/>
          <w:lang w:val="es-ES_tradnl"/>
        </w:rPr>
        <w:t xml:space="preserve">(IVU) </w:t>
      </w:r>
      <w:r w:rsidR="007C3B03">
        <w:rPr>
          <w:rFonts w:ascii="Book Antiqua" w:hAnsi="Book Antiqua"/>
          <w:lang w:val="es-ES_tradnl"/>
        </w:rPr>
        <w:t xml:space="preserve">de varios artículos y equipos de primera necesidad al comienzo de la temporada de huracanes. </w:t>
      </w:r>
    </w:p>
    <w:p w14:paraId="048A486E" w14:textId="014EAE31" w:rsidR="00D754B7" w:rsidRPr="00D754B7" w:rsidRDefault="00502E78" w:rsidP="000D25B5">
      <w:pPr>
        <w:spacing w:line="360" w:lineRule="auto"/>
        <w:jc w:val="both"/>
        <w:rPr>
          <w:rFonts w:ascii="Book Antiqua" w:hAnsi="Book Antiqua"/>
          <w:bCs/>
          <w:lang w:val="es-ES_tradnl"/>
        </w:rPr>
      </w:pPr>
      <w:r>
        <w:rPr>
          <w:rFonts w:ascii="Book Antiqua" w:hAnsi="Book Antiqua"/>
          <w:b/>
          <w:lang w:val="es-ES_tradnl"/>
        </w:rPr>
        <w:tab/>
      </w:r>
      <w:r w:rsidR="007E5A55">
        <w:rPr>
          <w:rFonts w:ascii="Book Antiqua" w:hAnsi="Book Antiqua"/>
          <w:bCs/>
          <w:lang w:val="es-ES_tradnl"/>
        </w:rPr>
        <w:t>La Ley 20-</w:t>
      </w:r>
      <w:r w:rsidR="0079774E">
        <w:rPr>
          <w:rFonts w:ascii="Book Antiqua" w:hAnsi="Book Antiqua"/>
          <w:lang w:val="es-ES_tradnl"/>
        </w:rPr>
        <w:t>2022</w:t>
      </w:r>
      <w:r w:rsidR="007E5A55">
        <w:rPr>
          <w:rFonts w:ascii="Book Antiqua" w:hAnsi="Book Antiqua"/>
          <w:bCs/>
          <w:lang w:val="es-ES_tradnl"/>
        </w:rPr>
        <w:t xml:space="preserve">, </w:t>
      </w:r>
      <w:r w:rsidR="00591CDE">
        <w:rPr>
          <w:rFonts w:ascii="Book Antiqua" w:hAnsi="Book Antiqua"/>
          <w:bCs/>
          <w:lang w:val="es-ES_tradnl"/>
        </w:rPr>
        <w:t>añadió</w:t>
      </w:r>
      <w:r w:rsidR="00591CDE" w:rsidRPr="00591CDE">
        <w:rPr>
          <w:rFonts w:ascii="Book Antiqua" w:hAnsi="Book Antiqua"/>
          <w:bCs/>
          <w:lang w:val="es-ES_tradnl"/>
        </w:rPr>
        <w:t xml:space="preserve"> la Sección 4030.28 al Capítulo 3 de la Ley 1-2011, según enmendada, conocida como el “Código de Rentas Internas de Puerto Rico de 2011”, a los fines de eximir del pago del I</w:t>
      </w:r>
      <w:r w:rsidR="00DD342E">
        <w:rPr>
          <w:rFonts w:ascii="Book Antiqua" w:hAnsi="Book Antiqua"/>
          <w:bCs/>
          <w:lang w:val="es-ES_tradnl"/>
        </w:rPr>
        <w:t>VU</w:t>
      </w:r>
      <w:r w:rsidR="00591CDE" w:rsidRPr="00591CDE">
        <w:rPr>
          <w:rFonts w:ascii="Book Antiqua" w:hAnsi="Book Antiqua"/>
          <w:bCs/>
          <w:lang w:val="es-ES_tradnl"/>
        </w:rPr>
        <w:t xml:space="preserve"> </w:t>
      </w:r>
      <w:r w:rsidR="00D754B7">
        <w:rPr>
          <w:rFonts w:ascii="Book Antiqua" w:hAnsi="Book Antiqua"/>
          <w:bCs/>
          <w:lang w:val="es-ES_tradnl"/>
        </w:rPr>
        <w:t>los siguientes</w:t>
      </w:r>
      <w:r w:rsidR="00591CDE" w:rsidRPr="00591CDE">
        <w:rPr>
          <w:rFonts w:ascii="Book Antiqua" w:hAnsi="Book Antiqua"/>
          <w:bCs/>
          <w:lang w:val="es-ES_tradnl"/>
        </w:rPr>
        <w:t xml:space="preserve"> artículos y equipos de </w:t>
      </w:r>
      <w:r w:rsidR="007362DC">
        <w:rPr>
          <w:rFonts w:ascii="Book Antiqua" w:hAnsi="Book Antiqua"/>
          <w:bCs/>
          <w:lang w:val="es-ES_tradnl"/>
        </w:rPr>
        <w:t>preparación antes del</w:t>
      </w:r>
      <w:r w:rsidR="00591CDE" w:rsidRPr="00591CDE">
        <w:rPr>
          <w:rFonts w:ascii="Book Antiqua" w:hAnsi="Book Antiqua"/>
          <w:bCs/>
          <w:lang w:val="es-ES_tradnl"/>
        </w:rPr>
        <w:t xml:space="preserve"> comienzo de la temporada de huracanes</w:t>
      </w:r>
      <w:r w:rsidR="000D25B5">
        <w:rPr>
          <w:rFonts w:ascii="Book Antiqua" w:hAnsi="Book Antiqua"/>
          <w:bCs/>
          <w:lang w:val="es-ES_tradnl"/>
        </w:rPr>
        <w:t>:</w:t>
      </w:r>
    </w:p>
    <w:p w14:paraId="0BDBD005" w14:textId="13EC1C70" w:rsidR="00D754B7" w:rsidRPr="009A2184" w:rsidRDefault="00D754B7" w:rsidP="00A21D18">
      <w:pPr>
        <w:pStyle w:val="ListParagraph"/>
        <w:widowControl w:val="0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Envases, tanques y cisternas para combustibles y agua;</w:t>
      </w:r>
    </w:p>
    <w:p w14:paraId="376F57B1" w14:textId="0846EB89" w:rsidR="00D754B7" w:rsidRPr="009A2184" w:rsidRDefault="00D754B7" w:rsidP="00A21D18">
      <w:pPr>
        <w:pStyle w:val="ListParagraph"/>
        <w:widowControl w:val="0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Tormenteras;</w:t>
      </w:r>
    </w:p>
    <w:p w14:paraId="458401BC" w14:textId="6FC99073" w:rsidR="00D754B7" w:rsidRPr="009A2184" w:rsidRDefault="00D754B7" w:rsidP="00A21D18">
      <w:pPr>
        <w:pStyle w:val="ListParagraph"/>
        <w:widowControl w:val="0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Herrajes, anclaje y tornillería;</w:t>
      </w:r>
    </w:p>
    <w:p w14:paraId="56EEB684" w14:textId="6B6C21A1" w:rsidR="00D754B7" w:rsidRPr="009A2184" w:rsidRDefault="00D754B7" w:rsidP="00A21D18">
      <w:pPr>
        <w:pStyle w:val="ListParagraph"/>
        <w:widowControl w:val="0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Madera en palos y paneles no tratados;</w:t>
      </w:r>
    </w:p>
    <w:p w14:paraId="59793E57" w14:textId="7E637EF7" w:rsidR="000D25B5" w:rsidRPr="009A2184" w:rsidRDefault="00D754B7" w:rsidP="00A21D18">
      <w:pPr>
        <w:pStyle w:val="ListParagraph"/>
        <w:widowControl w:val="0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Sogas y amarres;</w:t>
      </w:r>
    </w:p>
    <w:p w14:paraId="2DE62C8F" w14:textId="4DCCD536" w:rsidR="00D754B7" w:rsidRPr="009A2184" w:rsidRDefault="00D754B7" w:rsidP="00A21D18">
      <w:pPr>
        <w:pStyle w:val="ListParagraph"/>
        <w:widowControl w:val="0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Paneles de zinc de construcción;</w:t>
      </w:r>
    </w:p>
    <w:p w14:paraId="55CB572E" w14:textId="67510DD2" w:rsidR="00D754B7" w:rsidRPr="009A2184" w:rsidRDefault="00D754B7" w:rsidP="00A21D18">
      <w:pPr>
        <w:pStyle w:val="ListParagraph"/>
        <w:widowControl w:val="0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Alimentos no perecederos;</w:t>
      </w:r>
    </w:p>
    <w:p w14:paraId="453EBE11" w14:textId="15FFEC8B" w:rsidR="00D754B7" w:rsidRPr="009A2184" w:rsidRDefault="00D754B7" w:rsidP="00A21D18">
      <w:pPr>
        <w:pStyle w:val="ListParagraph"/>
        <w:widowControl w:val="0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lastRenderedPageBreak/>
        <w:t>Agua;</w:t>
      </w:r>
    </w:p>
    <w:p w14:paraId="2A55B282" w14:textId="3B34D45F" w:rsidR="00D754B7" w:rsidRPr="009A2184" w:rsidRDefault="00D754B7" w:rsidP="0065474A">
      <w:pPr>
        <w:pStyle w:val="ListParagraph"/>
        <w:widowControl w:val="0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Artículos de limpieza e higienización;</w:t>
      </w:r>
    </w:p>
    <w:p w14:paraId="0EE8E5D7" w14:textId="1BE9DB8A" w:rsidR="00D754B7" w:rsidRPr="009A2184" w:rsidRDefault="00817BEF" w:rsidP="0065474A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 xml:space="preserve"> </w:t>
      </w:r>
      <w:r w:rsidR="00D754B7" w:rsidRPr="009A2184">
        <w:rPr>
          <w:rFonts w:ascii="Book Antiqua" w:hAnsi="Book Antiqua"/>
          <w:bCs/>
          <w:sz w:val="24"/>
          <w:szCs w:val="24"/>
          <w:lang w:val="es-ES_tradnl"/>
        </w:rPr>
        <w:t>Piezas y productos para reparación y mantenimiento de generadores y equipo solar de emergencia.</w:t>
      </w:r>
    </w:p>
    <w:p w14:paraId="3610D480" w14:textId="34C1B15A" w:rsidR="00D754B7" w:rsidRPr="009A2184" w:rsidRDefault="00D754B7" w:rsidP="0065474A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Generadores portátiles cuyo precio de venta no exceda los tres mil ($3,000.000) dólares: estos generadores portátiles utilizados para propiciar luz o comunicaciones o para preservar alimentos en caso de interrupciones a los servicios de energía eléctrica;</w:t>
      </w:r>
    </w:p>
    <w:p w14:paraId="43E928CB" w14:textId="5C5A1A31" w:rsidR="00D754B7" w:rsidRPr="009A2184" w:rsidRDefault="00D754B7" w:rsidP="0065474A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Baterías individuales o paquetes (pila AAA, pila AA, celda C, celda D, 6 voltios o 9 voltios);</w:t>
      </w:r>
    </w:p>
    <w:p w14:paraId="32728803" w14:textId="62329857" w:rsidR="00D754B7" w:rsidRPr="009A2184" w:rsidRDefault="00D754B7" w:rsidP="0065474A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Lámparas operadas con baterías o energía alternativa, linternas, velas y fósforos;</w:t>
      </w:r>
    </w:p>
    <w:p w14:paraId="06E78B13" w14:textId="4EC0ACB9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Equipo solar de emergencia;</w:t>
      </w:r>
    </w:p>
    <w:p w14:paraId="4EFA70AC" w14:textId="631EDBC5" w:rsidR="00D754B7" w:rsidRPr="009A2184" w:rsidRDefault="00D754B7" w:rsidP="002274FF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Herramientas como taladros, sierras de disco, martillos y otros equipos vinculados al proceso de asegurar la propiedad;</w:t>
      </w:r>
    </w:p>
    <w:p w14:paraId="2A9DD88D" w14:textId="06756BA2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Estufas y hornillas de gas;</w:t>
      </w:r>
    </w:p>
    <w:p w14:paraId="25A31A6C" w14:textId="0B989F6C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Gas en cilindros y tanques;</w:t>
      </w:r>
    </w:p>
    <w:p w14:paraId="1C8D4F1E" w14:textId="4A82CA5D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Escaleras de emergencia o rescate;</w:t>
      </w:r>
    </w:p>
    <w:p w14:paraId="2FB2C707" w14:textId="61F9F06F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Contraventanas para huracanes;</w:t>
      </w:r>
    </w:p>
    <w:p w14:paraId="66846611" w14:textId="4EA6AC4C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Hachas y machetes;</w:t>
      </w:r>
    </w:p>
    <w:p w14:paraId="1466DCF3" w14:textId="031DF668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Abridores de lata no electrónicos;</w:t>
      </w:r>
    </w:p>
    <w:p w14:paraId="61443CB8" w14:textId="624BCCAB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Neveras portátiles para conservar hielo y alimentos;</w:t>
      </w:r>
    </w:p>
    <w:p w14:paraId="7C4A3CE8" w14:textId="76E320E4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Extintores de incendios;</w:t>
      </w:r>
    </w:p>
    <w:p w14:paraId="3991691B" w14:textId="14E410AB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Detectores de humo o de monóxido de carbono operados con baterías;</w:t>
      </w:r>
    </w:p>
    <w:p w14:paraId="54149536" w14:textId="4D2826A8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Botiquines de primeros auxilios;</w:t>
      </w:r>
    </w:p>
    <w:p w14:paraId="72169CBB" w14:textId="351A3CA0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Contenedores o envases plásticos para despacho de combustible;</w:t>
      </w:r>
    </w:p>
    <w:p w14:paraId="34548DE1" w14:textId="1DB67628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Sistemas de anclaje terrestre o kit de amarre al suelo;</w:t>
      </w:r>
    </w:p>
    <w:p w14:paraId="1A0C8192" w14:textId="30742DDC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Artículos reutilizables o artificiales de congelación;</w:t>
      </w:r>
    </w:p>
    <w:p w14:paraId="0743804B" w14:textId="0D45C61B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Baterías de teléfonos móviles y cargadores de teléfonos móviles;</w:t>
      </w:r>
    </w:p>
    <w:p w14:paraId="0867CCFD" w14:textId="42AB9B2C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Radios portátiles (incluyendo, los operados por batería), radios de dos vías (transmisor-receptor) y radios de banda de clima;</w:t>
      </w:r>
    </w:p>
    <w:p w14:paraId="6F101AD3" w14:textId="05450058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Abanicos operados con batería o energía alternativa;</w:t>
      </w:r>
    </w:p>
    <w:p w14:paraId="13B69573" w14:textId="024A7657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Estufas de portátiles;</w:t>
      </w:r>
    </w:p>
    <w:p w14:paraId="5AD75C3D" w14:textId="400AB68E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Gas propano; y</w:t>
      </w:r>
    </w:p>
    <w:p w14:paraId="2B0C3BD2" w14:textId="01E1A59D" w:rsidR="00D754B7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Lonas u otro material flexible e impermeable de naturaleza similar</w:t>
      </w:r>
    </w:p>
    <w:p w14:paraId="0A9599B9" w14:textId="77777777" w:rsidR="00E47112" w:rsidRPr="003C7726" w:rsidRDefault="00E47112" w:rsidP="003C7726">
      <w:pPr>
        <w:widowControl w:val="0"/>
        <w:rPr>
          <w:rFonts w:ascii="Book Antiqua" w:hAnsi="Book Antiqua"/>
          <w:bCs/>
          <w:lang w:val="es-ES_tradnl"/>
        </w:rPr>
      </w:pPr>
    </w:p>
    <w:p w14:paraId="30EB6093" w14:textId="08EC68AE" w:rsidR="00E47112" w:rsidRDefault="009A2184" w:rsidP="00903908">
      <w:pPr>
        <w:widowControl w:val="0"/>
        <w:spacing w:line="360" w:lineRule="auto"/>
        <w:ind w:firstLine="706"/>
        <w:jc w:val="both"/>
        <w:rPr>
          <w:rFonts w:ascii="Book Antiqua" w:hAnsi="Book Antiqua"/>
          <w:bCs/>
          <w:lang w:val="es-ES_tradnl"/>
        </w:rPr>
      </w:pPr>
      <w:r w:rsidRPr="00E47112">
        <w:rPr>
          <w:rFonts w:ascii="Book Antiqua" w:hAnsi="Book Antiqua"/>
          <w:bCs/>
          <w:lang w:val="es-ES_tradnl"/>
        </w:rPr>
        <w:t>De igual forma, la Ley 20-</w:t>
      </w:r>
      <w:r w:rsidR="006236F1">
        <w:rPr>
          <w:rFonts w:ascii="Book Antiqua" w:hAnsi="Book Antiqua"/>
          <w:lang w:val="es-ES_tradnl"/>
        </w:rPr>
        <w:t>2022</w:t>
      </w:r>
      <w:r w:rsidRPr="00E47112">
        <w:rPr>
          <w:rFonts w:ascii="Book Antiqua" w:hAnsi="Book Antiqua"/>
          <w:bCs/>
          <w:lang w:val="es-ES_tradnl"/>
        </w:rPr>
        <w:t xml:space="preserve"> dispone sobre</w:t>
      </w:r>
      <w:r w:rsidR="00CC0997" w:rsidRPr="00E47112">
        <w:rPr>
          <w:rFonts w:ascii="Book Antiqua" w:hAnsi="Book Antiqua"/>
          <w:bCs/>
          <w:lang w:val="es-ES_tradnl"/>
        </w:rPr>
        <w:t xml:space="preserve"> las </w:t>
      </w:r>
      <w:r w:rsidR="00FB5500">
        <w:rPr>
          <w:rFonts w:ascii="Book Antiqua" w:hAnsi="Book Antiqua"/>
          <w:bCs/>
          <w:lang w:val="es-ES_tradnl"/>
        </w:rPr>
        <w:t>v</w:t>
      </w:r>
      <w:r w:rsidR="005D26AB" w:rsidRPr="00E47112">
        <w:rPr>
          <w:rFonts w:ascii="Book Antiqua" w:hAnsi="Book Antiqua"/>
          <w:bCs/>
          <w:lang w:val="es-ES_tradnl"/>
        </w:rPr>
        <w:t xml:space="preserve">entas bajo </w:t>
      </w:r>
      <w:r w:rsidR="00C5079C" w:rsidRPr="00E47112">
        <w:rPr>
          <w:rFonts w:ascii="Book Antiqua" w:hAnsi="Book Antiqua"/>
          <w:bCs/>
          <w:lang w:val="es-ES_tradnl"/>
        </w:rPr>
        <w:t>planes a plazo (</w:t>
      </w:r>
      <w:r w:rsidR="00C5079C" w:rsidRPr="00E47112">
        <w:rPr>
          <w:rFonts w:ascii="Book Antiqua" w:hAnsi="Book Antiqua"/>
          <w:bCs/>
          <w:i/>
          <w:iCs/>
          <w:lang w:val="es-ES_tradnl"/>
        </w:rPr>
        <w:t xml:space="preserve">lay </w:t>
      </w:r>
      <w:proofErr w:type="spellStart"/>
      <w:r w:rsidR="00C5079C" w:rsidRPr="00E47112">
        <w:rPr>
          <w:rFonts w:ascii="Book Antiqua" w:hAnsi="Book Antiqua"/>
          <w:bCs/>
          <w:i/>
          <w:iCs/>
          <w:lang w:val="es-ES_tradnl"/>
        </w:rPr>
        <w:t>away</w:t>
      </w:r>
      <w:proofErr w:type="spellEnd"/>
      <w:r w:rsidR="00C5079C" w:rsidRPr="00E47112">
        <w:rPr>
          <w:rFonts w:ascii="Book Antiqua" w:hAnsi="Book Antiqua"/>
          <w:bCs/>
          <w:lang w:val="es-ES_tradnl"/>
        </w:rPr>
        <w:t xml:space="preserve">), </w:t>
      </w:r>
      <w:r w:rsidR="00FB5500">
        <w:rPr>
          <w:rFonts w:ascii="Book Antiqua" w:hAnsi="Book Antiqua"/>
          <w:bCs/>
          <w:lang w:val="es-ES_tradnl"/>
        </w:rPr>
        <w:t>v</w:t>
      </w:r>
      <w:r w:rsidR="002A298E" w:rsidRPr="00E47112">
        <w:rPr>
          <w:rFonts w:ascii="Book Antiqua" w:hAnsi="Book Antiqua"/>
          <w:bCs/>
          <w:lang w:val="es-ES_tradnl"/>
        </w:rPr>
        <w:t>ales (</w:t>
      </w:r>
      <w:r w:rsidR="002A298E" w:rsidRPr="00E47112">
        <w:rPr>
          <w:rFonts w:ascii="Book Antiqua" w:hAnsi="Book Antiqua"/>
          <w:bCs/>
          <w:i/>
          <w:iCs/>
          <w:lang w:val="es-ES_tradnl"/>
        </w:rPr>
        <w:t xml:space="preserve">rain </w:t>
      </w:r>
      <w:proofErr w:type="spellStart"/>
      <w:r w:rsidR="002A298E" w:rsidRPr="00E47112">
        <w:rPr>
          <w:rFonts w:ascii="Book Antiqua" w:hAnsi="Book Antiqua"/>
          <w:bCs/>
          <w:i/>
          <w:iCs/>
          <w:lang w:val="es-ES_tradnl"/>
        </w:rPr>
        <w:t>che</w:t>
      </w:r>
      <w:r w:rsidR="008E6337" w:rsidRPr="00E47112">
        <w:rPr>
          <w:rFonts w:ascii="Book Antiqua" w:hAnsi="Book Antiqua"/>
          <w:bCs/>
          <w:i/>
          <w:iCs/>
          <w:lang w:val="es-ES_tradnl"/>
        </w:rPr>
        <w:t>ck</w:t>
      </w:r>
      <w:r w:rsidR="00A86EDC" w:rsidRPr="00E47112">
        <w:rPr>
          <w:rFonts w:ascii="Book Antiqua" w:hAnsi="Book Antiqua"/>
          <w:bCs/>
          <w:i/>
          <w:iCs/>
          <w:lang w:val="es-ES_tradnl"/>
        </w:rPr>
        <w:t>s</w:t>
      </w:r>
      <w:proofErr w:type="spellEnd"/>
      <w:r w:rsidR="008E6337" w:rsidRPr="00E47112">
        <w:rPr>
          <w:rFonts w:ascii="Book Antiqua" w:hAnsi="Book Antiqua"/>
          <w:bCs/>
          <w:lang w:val="es-ES_tradnl"/>
        </w:rPr>
        <w:t>)</w:t>
      </w:r>
      <w:r w:rsidR="00464442" w:rsidRPr="00E47112">
        <w:rPr>
          <w:rFonts w:ascii="Book Antiqua" w:hAnsi="Book Antiqua"/>
          <w:bCs/>
          <w:lang w:val="es-ES_tradnl"/>
        </w:rPr>
        <w:t xml:space="preserve">, </w:t>
      </w:r>
      <w:r w:rsidR="00E47112" w:rsidRPr="00E47112">
        <w:rPr>
          <w:rFonts w:ascii="Book Antiqua" w:hAnsi="Book Antiqua"/>
          <w:bCs/>
          <w:lang w:val="es-ES_tradnl"/>
        </w:rPr>
        <w:t>c</w:t>
      </w:r>
      <w:r w:rsidR="00464442" w:rsidRPr="00E47112">
        <w:rPr>
          <w:rFonts w:ascii="Book Antiqua" w:hAnsi="Book Antiqua"/>
          <w:bCs/>
          <w:lang w:val="es-ES_tradnl"/>
        </w:rPr>
        <w:t xml:space="preserve">ompras por correspondencia, teléfono, correo electrónico o </w:t>
      </w:r>
      <w:r w:rsidR="00FB5500">
        <w:rPr>
          <w:rFonts w:ascii="Book Antiqua" w:hAnsi="Book Antiqua"/>
          <w:bCs/>
          <w:lang w:val="es-ES_tradnl"/>
        </w:rPr>
        <w:t>i</w:t>
      </w:r>
      <w:r w:rsidR="00464442" w:rsidRPr="00E47112">
        <w:rPr>
          <w:rFonts w:ascii="Book Antiqua" w:hAnsi="Book Antiqua"/>
          <w:bCs/>
          <w:lang w:val="es-ES_tradnl"/>
        </w:rPr>
        <w:t>nternet</w:t>
      </w:r>
      <w:r w:rsidR="008F7790" w:rsidRPr="00E47112">
        <w:rPr>
          <w:rFonts w:ascii="Book Antiqua" w:hAnsi="Book Antiqua"/>
          <w:bCs/>
          <w:lang w:val="es-ES_tradnl"/>
        </w:rPr>
        <w:t xml:space="preserve"> y devoluciones.</w:t>
      </w:r>
    </w:p>
    <w:p w14:paraId="1D6E5335" w14:textId="3A96C279" w:rsidR="000A429A" w:rsidRPr="008A174F" w:rsidRDefault="00B13894" w:rsidP="008A174F">
      <w:pPr>
        <w:widowControl w:val="0"/>
        <w:spacing w:line="360" w:lineRule="auto"/>
        <w:ind w:firstLine="706"/>
        <w:jc w:val="both"/>
        <w:rPr>
          <w:rFonts w:ascii="Book Antiqua" w:hAnsi="Book Antiqua"/>
          <w:bCs/>
          <w:lang w:val="es-ES_tradnl"/>
        </w:rPr>
      </w:pPr>
      <w:r>
        <w:rPr>
          <w:rFonts w:ascii="Book Antiqua" w:hAnsi="Book Antiqua"/>
          <w:bCs/>
          <w:lang w:val="es-ES_tradnl"/>
        </w:rPr>
        <w:t>A tales efectos y conforme a lo dispuesto en la Ley 20-</w:t>
      </w:r>
      <w:r w:rsidR="006236F1">
        <w:rPr>
          <w:rFonts w:ascii="Book Antiqua" w:hAnsi="Book Antiqua"/>
          <w:lang w:val="es-ES_tradnl"/>
        </w:rPr>
        <w:t>2022,</w:t>
      </w:r>
      <w:r w:rsidR="002C6B4E">
        <w:rPr>
          <w:rFonts w:ascii="Book Antiqua" w:hAnsi="Book Antiqua"/>
          <w:bCs/>
          <w:lang w:val="es-ES_tradnl"/>
        </w:rPr>
        <w:t xml:space="preserve"> el Departamento de Hacienda emitió la </w:t>
      </w:r>
      <w:r w:rsidR="007378E7">
        <w:rPr>
          <w:rFonts w:ascii="Book Antiqua" w:hAnsi="Book Antiqua"/>
          <w:bCs/>
          <w:lang w:val="es-ES_tradnl"/>
        </w:rPr>
        <w:t xml:space="preserve">Determinación Administrativa Núm. 22-04 (“DA 22-04) </w:t>
      </w:r>
      <w:r w:rsidR="00E96B15">
        <w:rPr>
          <w:rFonts w:ascii="Book Antiqua" w:hAnsi="Book Antiqua"/>
          <w:bCs/>
          <w:lang w:val="es-ES_tradnl"/>
        </w:rPr>
        <w:t xml:space="preserve">con el propósito de </w:t>
      </w:r>
      <w:r w:rsidR="00195601">
        <w:rPr>
          <w:rFonts w:ascii="Book Antiqua" w:hAnsi="Book Antiqua"/>
          <w:bCs/>
          <w:lang w:val="es-ES_tradnl"/>
        </w:rPr>
        <w:t>establecer que</w:t>
      </w:r>
      <w:r w:rsidR="00B511DB">
        <w:rPr>
          <w:rFonts w:ascii="Book Antiqua" w:hAnsi="Book Antiqua"/>
          <w:bCs/>
          <w:lang w:val="es-ES_tradnl"/>
        </w:rPr>
        <w:t xml:space="preserve"> el periodo libre de IVU en la compra de artículos y equipos de preparación para la Temporad</w:t>
      </w:r>
      <w:r w:rsidR="00630418">
        <w:rPr>
          <w:rFonts w:ascii="Book Antiqua" w:hAnsi="Book Antiqua"/>
          <w:bCs/>
          <w:lang w:val="es-ES_tradnl"/>
        </w:rPr>
        <w:t>a</w:t>
      </w:r>
      <w:r w:rsidR="00B511DB">
        <w:rPr>
          <w:rFonts w:ascii="Book Antiqua" w:hAnsi="Book Antiqua"/>
          <w:bCs/>
          <w:lang w:val="es-ES_tradnl"/>
        </w:rPr>
        <w:t xml:space="preserve"> de Huracanes para el año natural 2022, </w:t>
      </w:r>
      <w:r w:rsidR="00847D2E">
        <w:rPr>
          <w:rFonts w:ascii="Book Antiqua" w:hAnsi="Book Antiqua"/>
          <w:bCs/>
          <w:lang w:val="es-ES_tradnl"/>
        </w:rPr>
        <w:t xml:space="preserve">comenzaría a las doce de la medianoche (12:00 am) del viernes, 17 de junio de 2022 y concluiría a las </w:t>
      </w:r>
      <w:r w:rsidR="001F10F9">
        <w:rPr>
          <w:rFonts w:ascii="Book Antiqua" w:hAnsi="Book Antiqua"/>
          <w:bCs/>
          <w:lang w:val="es-ES_tradnl"/>
        </w:rPr>
        <w:t>once y c</w:t>
      </w:r>
      <w:r w:rsidR="00CF7C05">
        <w:rPr>
          <w:rFonts w:ascii="Book Antiqua" w:hAnsi="Book Antiqua"/>
          <w:bCs/>
          <w:lang w:val="es-ES_tradnl"/>
        </w:rPr>
        <w:t>incuenta</w:t>
      </w:r>
      <w:r w:rsidR="001F10F9">
        <w:rPr>
          <w:rFonts w:ascii="Book Antiqua" w:hAnsi="Book Antiqua"/>
          <w:bCs/>
          <w:lang w:val="es-ES_tradnl"/>
        </w:rPr>
        <w:t xml:space="preserve"> y nueve de la noche (</w:t>
      </w:r>
      <w:r w:rsidR="00847D2E">
        <w:rPr>
          <w:rFonts w:ascii="Book Antiqua" w:hAnsi="Book Antiqua"/>
          <w:bCs/>
          <w:lang w:val="es-ES_tradnl"/>
        </w:rPr>
        <w:t>11:5</w:t>
      </w:r>
      <w:r w:rsidR="00630418">
        <w:rPr>
          <w:rFonts w:ascii="Book Antiqua" w:hAnsi="Book Antiqua"/>
          <w:bCs/>
          <w:lang w:val="es-ES_tradnl"/>
        </w:rPr>
        <w:t>9 pm</w:t>
      </w:r>
      <w:r w:rsidR="001F10F9">
        <w:rPr>
          <w:rFonts w:ascii="Book Antiqua" w:hAnsi="Book Antiqua"/>
          <w:bCs/>
          <w:lang w:val="es-ES_tradnl"/>
        </w:rPr>
        <w:t>)</w:t>
      </w:r>
      <w:r w:rsidR="00630418">
        <w:rPr>
          <w:rFonts w:ascii="Book Antiqua" w:hAnsi="Book Antiqua"/>
          <w:bCs/>
          <w:lang w:val="es-ES_tradnl"/>
        </w:rPr>
        <w:t xml:space="preserve"> del domingo, 19 de junio de 2022</w:t>
      </w:r>
      <w:r w:rsidR="003C2948">
        <w:rPr>
          <w:rFonts w:ascii="Book Antiqua" w:hAnsi="Book Antiqua"/>
          <w:bCs/>
          <w:lang w:val="es-ES_tradnl"/>
        </w:rPr>
        <w:t>,</w:t>
      </w:r>
      <w:r w:rsidR="0000619E">
        <w:rPr>
          <w:rFonts w:ascii="Book Antiqua" w:hAnsi="Book Antiqua"/>
          <w:bCs/>
          <w:lang w:val="es-ES_tradnl"/>
        </w:rPr>
        <w:t xml:space="preserve"> y los artículos y equipos de preparación que estarán exentos de IVU durante dicho periodo.</w:t>
      </w:r>
    </w:p>
    <w:p w14:paraId="345BB20C" w14:textId="77777777" w:rsidR="008A174F" w:rsidRDefault="008A174F" w:rsidP="000A429A">
      <w:pPr>
        <w:spacing w:line="360" w:lineRule="auto"/>
        <w:jc w:val="both"/>
        <w:rPr>
          <w:rFonts w:ascii="Book Antiqua" w:hAnsi="Book Antiqua"/>
          <w:b/>
          <w:lang w:val="es-ES_tradnl"/>
        </w:rPr>
      </w:pPr>
    </w:p>
    <w:p w14:paraId="7573F1EA" w14:textId="40AC7D9C" w:rsidR="00B63353" w:rsidRDefault="000A429A" w:rsidP="000A429A">
      <w:pPr>
        <w:spacing w:line="360" w:lineRule="auto"/>
        <w:jc w:val="both"/>
        <w:rPr>
          <w:rFonts w:ascii="Book Antiqua" w:hAnsi="Book Antiqua"/>
          <w:b/>
          <w:lang w:val="es-ES_tradnl"/>
        </w:rPr>
      </w:pPr>
      <w:r w:rsidRPr="000A429A">
        <w:rPr>
          <w:rFonts w:ascii="Book Antiqua" w:hAnsi="Book Antiqua"/>
          <w:b/>
          <w:lang w:val="es-ES_tradnl"/>
        </w:rPr>
        <w:t>I</w:t>
      </w:r>
      <w:r>
        <w:rPr>
          <w:rFonts w:ascii="Book Antiqua" w:hAnsi="Book Antiqua"/>
          <w:b/>
          <w:lang w:val="es-ES_tradnl"/>
        </w:rPr>
        <w:t>I</w:t>
      </w:r>
      <w:r w:rsidRPr="000A429A">
        <w:rPr>
          <w:rFonts w:ascii="Book Antiqua" w:hAnsi="Book Antiqua"/>
          <w:b/>
          <w:lang w:val="es-ES_tradnl"/>
        </w:rPr>
        <w:t>. VISTA OCULAR</w:t>
      </w:r>
    </w:p>
    <w:p w14:paraId="4EDC66F7" w14:textId="2B68949F" w:rsidR="00410C37" w:rsidRDefault="001A2C52" w:rsidP="00410C37">
      <w:pPr>
        <w:spacing w:after="240" w:line="360" w:lineRule="auto"/>
        <w:ind w:firstLine="708"/>
        <w:jc w:val="both"/>
        <w:rPr>
          <w:rFonts w:ascii="Book Antiqua" w:hAnsi="Book Antiqua"/>
          <w:lang w:val="es-ES_tradnl"/>
        </w:rPr>
      </w:pPr>
      <w:r w:rsidRPr="001A2C52">
        <w:rPr>
          <w:rFonts w:ascii="Book Antiqua" w:hAnsi="Book Antiqua"/>
          <w:bCs/>
          <w:lang w:val="es-ES_tradnl"/>
        </w:rPr>
        <w:t xml:space="preserve">A las </w:t>
      </w:r>
      <w:r>
        <w:rPr>
          <w:rFonts w:ascii="Book Antiqua" w:hAnsi="Book Antiqua"/>
          <w:bCs/>
          <w:lang w:val="es-ES_tradnl"/>
        </w:rPr>
        <w:t>nueve de la mañana (9:00am) del viernes, 17 de junio de 2022, mediante Vista Ocular</w:t>
      </w:r>
      <w:r w:rsidR="004F760B">
        <w:rPr>
          <w:rFonts w:ascii="Book Antiqua" w:hAnsi="Book Antiqua"/>
          <w:bCs/>
          <w:lang w:val="es-ES_tradnl"/>
        </w:rPr>
        <w:t xml:space="preserve"> en el establecimiento de Home </w:t>
      </w:r>
      <w:proofErr w:type="spellStart"/>
      <w:r w:rsidR="004F760B">
        <w:rPr>
          <w:rFonts w:ascii="Book Antiqua" w:hAnsi="Book Antiqua"/>
          <w:bCs/>
          <w:lang w:val="es-ES_tradnl"/>
        </w:rPr>
        <w:t>Depot</w:t>
      </w:r>
      <w:proofErr w:type="spellEnd"/>
      <w:r w:rsidR="004F760B">
        <w:rPr>
          <w:rFonts w:ascii="Book Antiqua" w:hAnsi="Book Antiqua"/>
          <w:bCs/>
          <w:lang w:val="es-ES_tradnl"/>
        </w:rPr>
        <w:t xml:space="preserve"> ubicado en Plaza Escorial</w:t>
      </w:r>
      <w:r w:rsidR="007B5949">
        <w:rPr>
          <w:rFonts w:ascii="Book Antiqua" w:hAnsi="Book Antiqua"/>
          <w:bCs/>
          <w:lang w:val="es-ES_tradnl"/>
        </w:rPr>
        <w:t>,</w:t>
      </w:r>
      <w:r w:rsidR="004F760B">
        <w:rPr>
          <w:rFonts w:ascii="Book Antiqua" w:hAnsi="Book Antiqua"/>
          <w:bCs/>
          <w:lang w:val="es-ES_tradnl"/>
        </w:rPr>
        <w:t xml:space="preserve"> Carolina, se iniciaron los trabajos de la Comisión </w:t>
      </w:r>
      <w:r w:rsidR="00816B11">
        <w:rPr>
          <w:rFonts w:ascii="Book Antiqua" w:hAnsi="Book Antiqua"/>
          <w:bCs/>
          <w:lang w:val="es-ES_tradnl"/>
        </w:rPr>
        <w:t xml:space="preserve">del </w:t>
      </w:r>
      <w:r w:rsidR="00741449">
        <w:rPr>
          <w:rFonts w:ascii="Book Antiqua" w:hAnsi="Book Antiqua"/>
          <w:bCs/>
          <w:lang w:val="es-ES_tradnl"/>
        </w:rPr>
        <w:t xml:space="preserve">Noreste </w:t>
      </w:r>
      <w:r w:rsidR="00410C37">
        <w:rPr>
          <w:rFonts w:ascii="Book Antiqua" w:hAnsi="Book Antiqua"/>
          <w:lang w:val="es-ES_tradnl"/>
        </w:rPr>
        <w:t>a los fines de observar la implementación de la Ley 20-2022</w:t>
      </w:r>
      <w:r w:rsidR="0013404D">
        <w:rPr>
          <w:rFonts w:ascii="Book Antiqua" w:hAnsi="Book Antiqua"/>
          <w:lang w:val="es-ES_tradnl"/>
        </w:rPr>
        <w:t>. La referida Ley</w:t>
      </w:r>
      <w:r w:rsidR="00410C37">
        <w:rPr>
          <w:rFonts w:ascii="Book Antiqua" w:hAnsi="Book Antiqua"/>
          <w:lang w:val="es-ES_tradnl"/>
        </w:rPr>
        <w:t xml:space="preserve"> tiene la finalidad de eximir del pago del </w:t>
      </w:r>
      <w:r w:rsidR="0013404D">
        <w:rPr>
          <w:rFonts w:ascii="Book Antiqua" w:hAnsi="Book Antiqua"/>
          <w:lang w:val="es-ES_tradnl"/>
        </w:rPr>
        <w:t>IVU</w:t>
      </w:r>
      <w:r w:rsidR="00410C37">
        <w:rPr>
          <w:rFonts w:ascii="Book Antiqua" w:hAnsi="Book Antiqua"/>
          <w:lang w:val="es-ES_tradnl"/>
        </w:rPr>
        <w:t xml:space="preserve"> de varios artículos y equipos de primera necesidad al comienzo de la temporada de huracanes. </w:t>
      </w:r>
    </w:p>
    <w:p w14:paraId="38E70552" w14:textId="7CDCB375" w:rsidR="00172D54" w:rsidRDefault="00590C0B" w:rsidP="00410C37">
      <w:pPr>
        <w:spacing w:after="240" w:line="36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Junto a los integrantes de la Comisión</w:t>
      </w:r>
      <w:r w:rsidR="0054609D">
        <w:rPr>
          <w:rFonts w:ascii="Book Antiqua" w:hAnsi="Book Antiqua"/>
          <w:lang w:val="es-ES_tradnl"/>
        </w:rPr>
        <w:t xml:space="preserve"> del Noreste</w:t>
      </w:r>
      <w:r>
        <w:rPr>
          <w:rFonts w:ascii="Book Antiqua" w:hAnsi="Book Antiqua"/>
          <w:lang w:val="es-ES_tradnl"/>
        </w:rPr>
        <w:t>, asistieron</w:t>
      </w:r>
      <w:r w:rsidR="00E319EB">
        <w:rPr>
          <w:rFonts w:ascii="Book Antiqua" w:hAnsi="Book Antiqua"/>
          <w:lang w:val="es-ES_tradnl"/>
        </w:rPr>
        <w:t xml:space="preserve"> a la vista ocular </w:t>
      </w:r>
      <w:r w:rsidR="00173DBC">
        <w:rPr>
          <w:rFonts w:ascii="Book Antiqua" w:hAnsi="Book Antiqua"/>
          <w:lang w:val="es-ES_tradnl"/>
        </w:rPr>
        <w:t>el Sr. Rafael Cru</w:t>
      </w:r>
      <w:r w:rsidR="005B597E">
        <w:rPr>
          <w:rFonts w:ascii="Book Antiqua" w:hAnsi="Book Antiqua"/>
          <w:lang w:val="es-ES_tradnl"/>
        </w:rPr>
        <w:t xml:space="preserve">z, Subsecretario Auxiliar de Rentas </w:t>
      </w:r>
      <w:r w:rsidR="00FC5F05">
        <w:rPr>
          <w:rFonts w:ascii="Book Antiqua" w:hAnsi="Book Antiqua"/>
          <w:lang w:val="es-ES_tradnl"/>
        </w:rPr>
        <w:t>Internas</w:t>
      </w:r>
      <w:r w:rsidR="005B597E">
        <w:rPr>
          <w:rFonts w:ascii="Book Antiqua" w:hAnsi="Book Antiqua"/>
          <w:lang w:val="es-ES_tradnl"/>
        </w:rPr>
        <w:t xml:space="preserve"> del Departamento de Hacienda en compañía de otros funcionarios de la agencia</w:t>
      </w:r>
      <w:r w:rsidR="00DE71E7">
        <w:rPr>
          <w:rFonts w:ascii="Book Antiqua" w:hAnsi="Book Antiqua"/>
          <w:lang w:val="es-ES_tradnl"/>
        </w:rPr>
        <w:t xml:space="preserve"> y la Sra. María Fernanda Vélez</w:t>
      </w:r>
      <w:r w:rsidR="00F25439">
        <w:rPr>
          <w:rFonts w:ascii="Book Antiqua" w:hAnsi="Book Antiqua"/>
          <w:lang w:val="es-ES_tradnl"/>
        </w:rPr>
        <w:t>, Subsecretaria de</w:t>
      </w:r>
      <w:r w:rsidR="00816B11">
        <w:rPr>
          <w:rFonts w:ascii="Book Antiqua" w:hAnsi="Book Antiqua"/>
          <w:lang w:val="es-ES_tradnl"/>
        </w:rPr>
        <w:t>l Departamento de Asuntos del Consumidor</w:t>
      </w:r>
      <w:r w:rsidR="00F25439">
        <w:rPr>
          <w:rFonts w:ascii="Book Antiqua" w:hAnsi="Book Antiqua"/>
          <w:lang w:val="es-ES_tradnl"/>
        </w:rPr>
        <w:t xml:space="preserve"> </w:t>
      </w:r>
      <w:r w:rsidR="00816B11">
        <w:rPr>
          <w:rFonts w:ascii="Book Antiqua" w:hAnsi="Book Antiqua"/>
          <w:lang w:val="es-ES_tradnl"/>
        </w:rPr>
        <w:t>(</w:t>
      </w:r>
      <w:r w:rsidR="00F25439">
        <w:rPr>
          <w:rFonts w:ascii="Book Antiqua" w:hAnsi="Book Antiqua"/>
          <w:lang w:val="es-ES_tradnl"/>
        </w:rPr>
        <w:t>DACO</w:t>
      </w:r>
      <w:r w:rsidR="00816B11">
        <w:rPr>
          <w:rFonts w:ascii="Book Antiqua" w:hAnsi="Book Antiqua"/>
          <w:lang w:val="es-ES_tradnl"/>
        </w:rPr>
        <w:t>)</w:t>
      </w:r>
      <w:r w:rsidR="00F25439">
        <w:rPr>
          <w:rFonts w:ascii="Book Antiqua" w:hAnsi="Book Antiqua"/>
          <w:lang w:val="es-ES_tradnl"/>
        </w:rPr>
        <w:t xml:space="preserve"> en compañía</w:t>
      </w:r>
      <w:r w:rsidR="00FC5F05">
        <w:rPr>
          <w:rFonts w:ascii="Book Antiqua" w:hAnsi="Book Antiqua"/>
          <w:lang w:val="es-ES_tradnl"/>
        </w:rPr>
        <w:t xml:space="preserve"> de otros funcionarios de la agencia.</w:t>
      </w:r>
    </w:p>
    <w:p w14:paraId="27099911" w14:textId="79A8078E" w:rsidR="00F246E8" w:rsidRDefault="00211092" w:rsidP="00972BCA">
      <w:pPr>
        <w:spacing w:after="240" w:line="36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Durante la vista ocular se pudo observar que las </w:t>
      </w:r>
      <w:r w:rsidR="00AC04F6">
        <w:rPr>
          <w:rFonts w:ascii="Book Antiqua" w:hAnsi="Book Antiqua"/>
          <w:lang w:val="es-ES_tradnl"/>
        </w:rPr>
        <w:t xml:space="preserve">dudas más comunes versaban sobre la </w:t>
      </w:r>
      <w:r w:rsidR="00454EAD">
        <w:rPr>
          <w:rFonts w:ascii="Book Antiqua" w:hAnsi="Book Antiqua"/>
          <w:lang w:val="es-ES_tradnl"/>
        </w:rPr>
        <w:t xml:space="preserve">aplicación de la </w:t>
      </w:r>
      <w:r w:rsidR="00E31E0B">
        <w:rPr>
          <w:rFonts w:ascii="Book Antiqua" w:hAnsi="Book Antiqua"/>
          <w:lang w:val="es-ES_tradnl"/>
        </w:rPr>
        <w:t>L</w:t>
      </w:r>
      <w:r w:rsidR="00454EAD">
        <w:rPr>
          <w:rFonts w:ascii="Book Antiqua" w:hAnsi="Book Antiqua"/>
          <w:lang w:val="es-ES_tradnl"/>
        </w:rPr>
        <w:t>ey en</w:t>
      </w:r>
      <w:r w:rsidR="000C7784">
        <w:rPr>
          <w:rFonts w:ascii="Book Antiqua" w:hAnsi="Book Antiqua"/>
          <w:lang w:val="es-ES_tradnl"/>
        </w:rPr>
        <w:t xml:space="preserve"> las baterías</w:t>
      </w:r>
      <w:r w:rsidR="00454EAD">
        <w:rPr>
          <w:rFonts w:ascii="Book Antiqua" w:hAnsi="Book Antiqua"/>
          <w:lang w:val="es-ES_tradnl"/>
        </w:rPr>
        <w:t xml:space="preserve">. </w:t>
      </w:r>
      <w:r w:rsidR="00F647CC" w:rsidRPr="00F647CC">
        <w:rPr>
          <w:rFonts w:ascii="Book Antiqua" w:hAnsi="Book Antiqua"/>
          <w:lang w:val="es-ES_tradnl"/>
        </w:rPr>
        <w:t xml:space="preserve">El subsecretario de Rentas Internas del Departamento de Hacienda, </w:t>
      </w:r>
      <w:r w:rsidR="00A14903">
        <w:rPr>
          <w:rFonts w:ascii="Book Antiqua" w:hAnsi="Book Antiqua"/>
          <w:lang w:val="es-ES_tradnl"/>
        </w:rPr>
        <w:t xml:space="preserve">Sr. </w:t>
      </w:r>
      <w:r w:rsidR="00F647CC" w:rsidRPr="00F647CC">
        <w:rPr>
          <w:rFonts w:ascii="Book Antiqua" w:hAnsi="Book Antiqua"/>
          <w:lang w:val="es-ES_tradnl"/>
        </w:rPr>
        <w:t xml:space="preserve">Rafael Cruz Santiago, </w:t>
      </w:r>
      <w:r w:rsidR="009E7642">
        <w:rPr>
          <w:rFonts w:ascii="Book Antiqua" w:hAnsi="Book Antiqua"/>
          <w:lang w:val="es-ES_tradnl"/>
        </w:rPr>
        <w:t xml:space="preserve">permitió que se </w:t>
      </w:r>
      <w:r w:rsidR="00F4445E" w:rsidRPr="00F647CC">
        <w:rPr>
          <w:rFonts w:ascii="Book Antiqua" w:hAnsi="Book Antiqua"/>
          <w:lang w:val="es-ES_tradnl"/>
        </w:rPr>
        <w:t>adquiri</w:t>
      </w:r>
      <w:r w:rsidR="00F4445E">
        <w:rPr>
          <w:rFonts w:ascii="Book Antiqua" w:hAnsi="Book Antiqua"/>
          <w:lang w:val="es-ES_tradnl"/>
        </w:rPr>
        <w:t>era</w:t>
      </w:r>
      <w:r w:rsidR="00F647CC" w:rsidRPr="00F647CC">
        <w:rPr>
          <w:rFonts w:ascii="Book Antiqua" w:hAnsi="Book Antiqua"/>
          <w:lang w:val="es-ES_tradnl"/>
        </w:rPr>
        <w:t xml:space="preserve"> toda batería necesaria para alguno</w:t>
      </w:r>
      <w:r w:rsidR="00377510">
        <w:rPr>
          <w:rFonts w:ascii="Book Antiqua" w:hAnsi="Book Antiqua"/>
          <w:lang w:val="es-ES_tradnl"/>
        </w:rPr>
        <w:t>s</w:t>
      </w:r>
      <w:r w:rsidR="00F647CC" w:rsidRPr="00F647CC">
        <w:rPr>
          <w:rFonts w:ascii="Book Antiqua" w:hAnsi="Book Antiqua"/>
          <w:lang w:val="es-ES_tradnl"/>
        </w:rPr>
        <w:t xml:space="preserve"> de los equipos incluidos en esta venta, como sierras o taladros</w:t>
      </w:r>
      <w:r w:rsidR="00F21F00">
        <w:rPr>
          <w:rFonts w:ascii="Book Antiqua" w:hAnsi="Book Antiqua"/>
          <w:lang w:val="es-ES_tradnl"/>
        </w:rPr>
        <w:t xml:space="preserve">.  </w:t>
      </w:r>
      <w:r w:rsidR="00F246E8" w:rsidRPr="00F246E8">
        <w:rPr>
          <w:rFonts w:ascii="Book Antiqua" w:hAnsi="Book Antiqua"/>
          <w:lang w:val="es-ES_tradnl"/>
        </w:rPr>
        <w:t xml:space="preserve">Cruz Santiago </w:t>
      </w:r>
      <w:r w:rsidR="00332F95">
        <w:rPr>
          <w:rFonts w:ascii="Book Antiqua" w:hAnsi="Book Antiqua"/>
          <w:lang w:val="es-ES_tradnl"/>
        </w:rPr>
        <w:t>expresó</w:t>
      </w:r>
      <w:r w:rsidR="00F246E8" w:rsidRPr="00F246E8">
        <w:rPr>
          <w:rFonts w:ascii="Book Antiqua" w:hAnsi="Book Antiqua"/>
          <w:lang w:val="es-ES_tradnl"/>
        </w:rPr>
        <w:t xml:space="preserve"> que </w:t>
      </w:r>
      <w:r w:rsidR="00332F95">
        <w:rPr>
          <w:rFonts w:ascii="Book Antiqua" w:hAnsi="Book Antiqua"/>
          <w:lang w:val="es-ES_tradnl"/>
        </w:rPr>
        <w:t xml:space="preserve">hubo </w:t>
      </w:r>
      <w:r w:rsidR="00F246E8" w:rsidRPr="00F246E8">
        <w:rPr>
          <w:rFonts w:ascii="Book Antiqua" w:hAnsi="Book Antiqua"/>
          <w:lang w:val="es-ES_tradnl"/>
        </w:rPr>
        <w:t xml:space="preserve">confusión entre los comercios de si incluían unas </w:t>
      </w:r>
      <w:r w:rsidR="00A247E7">
        <w:rPr>
          <w:rFonts w:ascii="Book Antiqua" w:hAnsi="Book Antiqua"/>
          <w:lang w:val="es-ES_tradnl"/>
        </w:rPr>
        <w:t xml:space="preserve">baterías </w:t>
      </w:r>
      <w:r w:rsidR="00F246E8" w:rsidRPr="00F246E8">
        <w:rPr>
          <w:rFonts w:ascii="Book Antiqua" w:hAnsi="Book Antiqua"/>
          <w:lang w:val="es-ES_tradnl"/>
        </w:rPr>
        <w:t>especializadas para equipos, como las que se usan para encender taladros.</w:t>
      </w:r>
      <w:r w:rsidR="00E628E6">
        <w:rPr>
          <w:rFonts w:ascii="Book Antiqua" w:hAnsi="Book Antiqua"/>
          <w:lang w:val="es-ES_tradnl"/>
        </w:rPr>
        <w:t xml:space="preserve"> </w:t>
      </w:r>
      <w:r w:rsidR="00F246E8" w:rsidRPr="00F246E8">
        <w:rPr>
          <w:rFonts w:ascii="Book Antiqua" w:hAnsi="Book Antiqua"/>
          <w:lang w:val="es-ES_tradnl"/>
        </w:rPr>
        <w:t>“</w:t>
      </w:r>
      <w:r w:rsidR="00F246E8" w:rsidRPr="00A14903">
        <w:rPr>
          <w:rFonts w:ascii="Book Antiqua" w:hAnsi="Book Antiqua"/>
          <w:i/>
          <w:iCs/>
          <w:lang w:val="es-ES_tradnl"/>
        </w:rPr>
        <w:t>Muchas de esas baterías para herramientas, los fabricantes las diseñan para sus propios productos, así que les hace sentido</w:t>
      </w:r>
      <w:r w:rsidR="00E628E6" w:rsidRPr="00A14903">
        <w:rPr>
          <w:rFonts w:ascii="Book Antiqua" w:hAnsi="Book Antiqua"/>
          <w:i/>
          <w:iCs/>
          <w:lang w:val="es-ES_tradnl"/>
        </w:rPr>
        <w:t xml:space="preserve"> a los </w:t>
      </w:r>
      <w:r w:rsidR="00332F95" w:rsidRPr="00A14903">
        <w:rPr>
          <w:rFonts w:ascii="Book Antiqua" w:hAnsi="Book Antiqua"/>
          <w:i/>
          <w:iCs/>
          <w:lang w:val="es-ES_tradnl"/>
        </w:rPr>
        <w:t>consumidores.</w:t>
      </w:r>
      <w:r w:rsidR="00F246E8" w:rsidRPr="00F246E8">
        <w:rPr>
          <w:rFonts w:ascii="Book Antiqua" w:hAnsi="Book Antiqua"/>
          <w:lang w:val="es-ES_tradnl"/>
        </w:rPr>
        <w:t>”</w:t>
      </w:r>
    </w:p>
    <w:p w14:paraId="2C601598" w14:textId="7FF0E5CE" w:rsidR="00B732B9" w:rsidRDefault="00F21F00" w:rsidP="009E7642">
      <w:pPr>
        <w:spacing w:after="240" w:line="36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De igual forma, se aclaró que la exención del </w:t>
      </w:r>
      <w:r w:rsidR="00377510">
        <w:rPr>
          <w:rFonts w:ascii="Book Antiqua" w:hAnsi="Book Antiqua"/>
          <w:lang w:val="es-ES_tradnl"/>
        </w:rPr>
        <w:t>IVU</w:t>
      </w:r>
      <w:r>
        <w:rPr>
          <w:rFonts w:ascii="Book Antiqua" w:hAnsi="Book Antiqua"/>
          <w:lang w:val="es-ES_tradnl"/>
        </w:rPr>
        <w:t xml:space="preserve"> aplicaba </w:t>
      </w:r>
      <w:r w:rsidR="00AB0AC8">
        <w:rPr>
          <w:rFonts w:ascii="Book Antiqua" w:hAnsi="Book Antiqua"/>
          <w:lang w:val="es-ES_tradnl"/>
        </w:rPr>
        <w:t xml:space="preserve">a las estufas de </w:t>
      </w:r>
      <w:r w:rsidR="005D0057">
        <w:rPr>
          <w:rFonts w:ascii="Book Antiqua" w:hAnsi="Book Antiqua"/>
          <w:lang w:val="es-ES_tradnl"/>
        </w:rPr>
        <w:t>gas,</w:t>
      </w:r>
      <w:r w:rsidR="00AB0AC8">
        <w:rPr>
          <w:rFonts w:ascii="Book Antiqua" w:hAnsi="Book Antiqua"/>
          <w:lang w:val="es-ES_tradnl"/>
        </w:rPr>
        <w:t xml:space="preserve"> pero no así a </w:t>
      </w:r>
      <w:r w:rsidRPr="00F647CC">
        <w:rPr>
          <w:rFonts w:ascii="Book Antiqua" w:hAnsi="Book Antiqua"/>
          <w:lang w:val="es-ES_tradnl"/>
        </w:rPr>
        <w:t>las barbacoas</w:t>
      </w:r>
      <w:r w:rsidR="00192BF8">
        <w:rPr>
          <w:rFonts w:ascii="Book Antiqua" w:hAnsi="Book Antiqua"/>
          <w:lang w:val="es-ES_tradnl"/>
        </w:rPr>
        <w:t xml:space="preserve">. Indicó el Subsecretario que para determinar si es un artículo </w:t>
      </w:r>
      <w:r w:rsidR="002A3708">
        <w:rPr>
          <w:rFonts w:ascii="Book Antiqua" w:hAnsi="Book Antiqua"/>
          <w:lang w:val="es-ES_tradnl"/>
        </w:rPr>
        <w:t xml:space="preserve">de preparación </w:t>
      </w:r>
      <w:r w:rsidR="005D68A5">
        <w:rPr>
          <w:rFonts w:ascii="Book Antiqua" w:hAnsi="Book Antiqua"/>
          <w:lang w:val="es-ES_tradnl"/>
        </w:rPr>
        <w:t>p</w:t>
      </w:r>
      <w:r w:rsidR="002A3708">
        <w:rPr>
          <w:rFonts w:ascii="Book Antiqua" w:hAnsi="Book Antiqua"/>
          <w:lang w:val="es-ES_tradnl"/>
        </w:rPr>
        <w:t>a</w:t>
      </w:r>
      <w:r w:rsidR="005D68A5">
        <w:rPr>
          <w:rFonts w:ascii="Book Antiqua" w:hAnsi="Book Antiqua"/>
          <w:lang w:val="es-ES_tradnl"/>
        </w:rPr>
        <w:t>ra</w:t>
      </w:r>
      <w:r w:rsidR="002A3708">
        <w:rPr>
          <w:rFonts w:ascii="Book Antiqua" w:hAnsi="Book Antiqua"/>
          <w:lang w:val="es-ES_tradnl"/>
        </w:rPr>
        <w:t xml:space="preserve"> la temporada de huracanes </w:t>
      </w:r>
      <w:r w:rsidR="00192BF8">
        <w:rPr>
          <w:rFonts w:ascii="Book Antiqua" w:hAnsi="Book Antiqua"/>
          <w:lang w:val="es-ES_tradnl"/>
        </w:rPr>
        <w:t xml:space="preserve">exento </w:t>
      </w:r>
      <w:r w:rsidR="002A3708">
        <w:rPr>
          <w:rFonts w:ascii="Book Antiqua" w:hAnsi="Book Antiqua"/>
          <w:lang w:val="es-ES_tradnl"/>
        </w:rPr>
        <w:t xml:space="preserve">bajo la </w:t>
      </w:r>
      <w:r w:rsidR="005D0057">
        <w:rPr>
          <w:rFonts w:ascii="Book Antiqua" w:hAnsi="Book Antiqua"/>
          <w:lang w:val="es-ES_tradnl"/>
        </w:rPr>
        <w:t>L</w:t>
      </w:r>
      <w:r w:rsidR="002A3708">
        <w:rPr>
          <w:rFonts w:ascii="Book Antiqua" w:hAnsi="Book Antiqua"/>
          <w:lang w:val="es-ES_tradnl"/>
        </w:rPr>
        <w:t xml:space="preserve">ey 20-2022, se debía </w:t>
      </w:r>
      <w:r w:rsidR="006354CF">
        <w:rPr>
          <w:rFonts w:ascii="Book Antiqua" w:hAnsi="Book Antiqua"/>
          <w:lang w:val="es-ES_tradnl"/>
        </w:rPr>
        <w:t>realizar la siguiente pregunta</w:t>
      </w:r>
      <w:r w:rsidR="00B732B9">
        <w:rPr>
          <w:rFonts w:ascii="Book Antiqua" w:hAnsi="Book Antiqua"/>
          <w:lang w:val="es-ES_tradnl"/>
        </w:rPr>
        <w:t xml:space="preserve">; </w:t>
      </w:r>
      <w:r w:rsidR="00B732B9" w:rsidRPr="005D0057">
        <w:rPr>
          <w:rFonts w:ascii="Book Antiqua" w:hAnsi="Book Antiqua"/>
          <w:i/>
          <w:iCs/>
          <w:lang w:val="es-ES_tradnl"/>
        </w:rPr>
        <w:t>“</w:t>
      </w:r>
      <w:r w:rsidR="006354CF" w:rsidRPr="005D0057">
        <w:rPr>
          <w:rFonts w:ascii="Book Antiqua" w:hAnsi="Book Antiqua"/>
          <w:i/>
          <w:iCs/>
          <w:lang w:val="es-ES_tradnl"/>
        </w:rPr>
        <w:t>¿Para qué fin se manufactura un BBQ? Obviamente, para pasadías y etcétera, no para temporada de emergencias</w:t>
      </w:r>
      <w:r w:rsidR="00B732B9">
        <w:rPr>
          <w:rFonts w:ascii="Book Antiqua" w:hAnsi="Book Antiqua"/>
          <w:lang w:val="es-ES_tradnl"/>
        </w:rPr>
        <w:t>.”</w:t>
      </w:r>
      <w:r w:rsidR="006354CF" w:rsidRPr="00F647CC">
        <w:rPr>
          <w:rFonts w:ascii="Book Antiqua" w:hAnsi="Book Antiqua"/>
          <w:lang w:val="es-ES_tradnl"/>
        </w:rPr>
        <w:t xml:space="preserve"> </w:t>
      </w:r>
    </w:p>
    <w:p w14:paraId="63FC59D7" w14:textId="150C56C8" w:rsidR="00192BF8" w:rsidRPr="00972BCA" w:rsidRDefault="00B732B9" w:rsidP="00972BCA">
      <w:pPr>
        <w:spacing w:after="240" w:line="36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En cuanto a los </w:t>
      </w:r>
      <w:r w:rsidR="00F647CC" w:rsidRPr="00F647CC">
        <w:rPr>
          <w:rFonts w:ascii="Book Antiqua" w:hAnsi="Book Antiqua"/>
          <w:lang w:val="es-ES_tradnl"/>
        </w:rPr>
        <w:t xml:space="preserve">generadores eléctricos </w:t>
      </w:r>
      <w:r>
        <w:rPr>
          <w:rFonts w:ascii="Book Antiqua" w:hAnsi="Book Antiqua"/>
          <w:lang w:val="es-ES_tradnl"/>
        </w:rPr>
        <w:t>se aclaró que lo</w:t>
      </w:r>
      <w:r w:rsidR="0073541B">
        <w:rPr>
          <w:rFonts w:ascii="Book Antiqua" w:hAnsi="Book Antiqua"/>
          <w:lang w:val="es-ES_tradnl"/>
        </w:rPr>
        <w:t>s</w:t>
      </w:r>
      <w:r>
        <w:rPr>
          <w:rFonts w:ascii="Book Antiqua" w:hAnsi="Book Antiqua"/>
          <w:lang w:val="es-ES_tradnl"/>
        </w:rPr>
        <w:t xml:space="preserve"> mismos </w:t>
      </w:r>
      <w:r w:rsidR="00F647CC" w:rsidRPr="00F647CC">
        <w:rPr>
          <w:rFonts w:ascii="Book Antiqua" w:hAnsi="Book Antiqua"/>
          <w:lang w:val="es-ES_tradnl"/>
        </w:rPr>
        <w:t xml:space="preserve">deben tener un costo igual o menor </w:t>
      </w:r>
      <w:r w:rsidR="00192BF8">
        <w:rPr>
          <w:rFonts w:ascii="Book Antiqua" w:hAnsi="Book Antiqua"/>
          <w:lang w:val="es-ES_tradnl"/>
        </w:rPr>
        <w:t>de tres mil dólares</w:t>
      </w:r>
      <w:r w:rsidR="00F647CC" w:rsidRPr="00F647CC">
        <w:rPr>
          <w:rFonts w:ascii="Book Antiqua" w:hAnsi="Book Antiqua"/>
          <w:lang w:val="es-ES_tradnl"/>
        </w:rPr>
        <w:t xml:space="preserve"> </w:t>
      </w:r>
      <w:r w:rsidR="00192BF8">
        <w:rPr>
          <w:rFonts w:ascii="Book Antiqua" w:hAnsi="Book Antiqua"/>
          <w:lang w:val="es-ES_tradnl"/>
        </w:rPr>
        <w:t>(</w:t>
      </w:r>
      <w:r w:rsidR="00F647CC" w:rsidRPr="00F647CC">
        <w:rPr>
          <w:rFonts w:ascii="Book Antiqua" w:hAnsi="Book Antiqua"/>
          <w:lang w:val="es-ES_tradnl"/>
        </w:rPr>
        <w:t>$3,000</w:t>
      </w:r>
      <w:r w:rsidR="00192BF8">
        <w:rPr>
          <w:rFonts w:ascii="Book Antiqua" w:hAnsi="Book Antiqua"/>
          <w:lang w:val="es-ES_tradnl"/>
        </w:rPr>
        <w:t>)</w:t>
      </w:r>
      <w:r w:rsidR="00F647CC" w:rsidRPr="00F647CC">
        <w:rPr>
          <w:rFonts w:ascii="Book Antiqua" w:hAnsi="Book Antiqua"/>
          <w:lang w:val="es-ES_tradnl"/>
        </w:rPr>
        <w:t xml:space="preserve"> para que se beneficien de la exención</w:t>
      </w:r>
      <w:r>
        <w:rPr>
          <w:rFonts w:ascii="Book Antiqua" w:hAnsi="Book Antiqua"/>
          <w:lang w:val="es-ES_tradnl"/>
        </w:rPr>
        <w:t xml:space="preserve"> y que </w:t>
      </w:r>
      <w:r w:rsidR="00F647CC" w:rsidRPr="00F647CC">
        <w:rPr>
          <w:rFonts w:ascii="Book Antiqua" w:hAnsi="Book Antiqua"/>
          <w:lang w:val="es-ES_tradnl"/>
        </w:rPr>
        <w:t>todo producto para la limpieza estará incluido en la venta, sin distinción.</w:t>
      </w:r>
      <w:r w:rsidR="00972BCA">
        <w:rPr>
          <w:rFonts w:ascii="Book Antiqua" w:hAnsi="Book Antiqua"/>
          <w:lang w:val="es-ES_tradnl"/>
        </w:rPr>
        <w:t xml:space="preserve"> </w:t>
      </w:r>
      <w:r w:rsidR="00192BF8">
        <w:rPr>
          <w:rFonts w:ascii="Book Antiqua" w:hAnsi="Book Antiqua"/>
          <w:lang w:val="es-ES_tradnl"/>
        </w:rPr>
        <w:t>L</w:t>
      </w:r>
      <w:r>
        <w:rPr>
          <w:rFonts w:ascii="Book Antiqua" w:hAnsi="Book Antiqua"/>
          <w:lang w:val="es-ES_tradnl"/>
        </w:rPr>
        <w:t xml:space="preserve">os generadores eléctricos </w:t>
      </w:r>
      <w:r w:rsidR="006A5D0F">
        <w:rPr>
          <w:rFonts w:ascii="Book Antiqua" w:hAnsi="Book Antiqua"/>
          <w:lang w:val="es-ES_tradnl"/>
        </w:rPr>
        <w:t xml:space="preserve">y los taladros </w:t>
      </w:r>
      <w:r>
        <w:rPr>
          <w:rFonts w:ascii="Book Antiqua" w:hAnsi="Book Antiqua"/>
          <w:lang w:val="es-ES_tradnl"/>
        </w:rPr>
        <w:t>fueron la venta más común</w:t>
      </w:r>
      <w:r w:rsidR="0073541B">
        <w:rPr>
          <w:rFonts w:ascii="Book Antiqua" w:hAnsi="Book Antiqua"/>
          <w:lang w:val="es-ES_tradnl"/>
        </w:rPr>
        <w:t xml:space="preserve"> </w:t>
      </w:r>
      <w:r w:rsidR="00DB2F5E">
        <w:rPr>
          <w:rFonts w:ascii="Book Antiqua" w:hAnsi="Book Antiqua"/>
          <w:lang w:val="es-ES_tradnl"/>
        </w:rPr>
        <w:t>durante la vista ocular.</w:t>
      </w:r>
    </w:p>
    <w:p w14:paraId="799DED3F" w14:textId="200D6DB9" w:rsidR="00D802BC" w:rsidRDefault="00CC7748" w:rsidP="00D802BC">
      <w:pPr>
        <w:spacing w:after="100" w:afterAutospacing="1" w:line="360" w:lineRule="auto"/>
        <w:ind w:firstLine="706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El </w:t>
      </w:r>
      <w:proofErr w:type="gramStart"/>
      <w:r>
        <w:rPr>
          <w:rFonts w:ascii="Book Antiqua" w:hAnsi="Book Antiqua"/>
          <w:lang w:val="es-ES_tradnl"/>
        </w:rPr>
        <w:t>Presidente</w:t>
      </w:r>
      <w:proofErr w:type="gramEnd"/>
      <w:r>
        <w:rPr>
          <w:rFonts w:ascii="Book Antiqua" w:hAnsi="Book Antiqua"/>
          <w:lang w:val="es-ES_tradnl"/>
        </w:rPr>
        <w:t xml:space="preserve"> de la Comisión</w:t>
      </w:r>
      <w:r w:rsidR="002434B1">
        <w:rPr>
          <w:rFonts w:ascii="Book Antiqua" w:hAnsi="Book Antiqua"/>
          <w:lang w:val="es-ES_tradnl"/>
        </w:rPr>
        <w:t xml:space="preserve"> del Noreste</w:t>
      </w:r>
      <w:r w:rsidR="00930225">
        <w:rPr>
          <w:rFonts w:ascii="Book Antiqua" w:hAnsi="Book Antiqua"/>
          <w:lang w:val="es-ES_tradnl"/>
        </w:rPr>
        <w:t xml:space="preserve">, </w:t>
      </w:r>
      <w:proofErr w:type="spellStart"/>
      <w:r w:rsidR="00930225">
        <w:rPr>
          <w:rFonts w:ascii="Book Antiqua" w:hAnsi="Book Antiqua"/>
          <w:lang w:val="es-ES_tradnl"/>
        </w:rPr>
        <w:t>Hon</w:t>
      </w:r>
      <w:proofErr w:type="spellEnd"/>
      <w:r w:rsidR="00930225">
        <w:rPr>
          <w:rFonts w:ascii="Book Antiqua" w:hAnsi="Book Antiqua"/>
          <w:lang w:val="es-ES_tradnl"/>
        </w:rPr>
        <w:t xml:space="preserve">. </w:t>
      </w:r>
      <w:proofErr w:type="spellStart"/>
      <w:r w:rsidR="00930225">
        <w:rPr>
          <w:rFonts w:ascii="Book Antiqua" w:hAnsi="Book Antiqua"/>
          <w:lang w:val="es-ES_tradnl"/>
        </w:rPr>
        <w:t>Angel</w:t>
      </w:r>
      <w:proofErr w:type="spellEnd"/>
      <w:r w:rsidR="00930225">
        <w:rPr>
          <w:rFonts w:ascii="Book Antiqua" w:hAnsi="Book Antiqua"/>
          <w:lang w:val="es-ES_tradnl"/>
        </w:rPr>
        <w:t xml:space="preserve"> N.</w:t>
      </w:r>
      <w:r w:rsidR="00732439">
        <w:rPr>
          <w:rFonts w:ascii="Book Antiqua" w:hAnsi="Book Antiqua"/>
          <w:lang w:val="es-ES_tradnl"/>
        </w:rPr>
        <w:t xml:space="preserve"> Matos García, expresó </w:t>
      </w:r>
      <w:r w:rsidR="0081115F">
        <w:rPr>
          <w:rFonts w:ascii="Book Antiqua" w:hAnsi="Book Antiqua"/>
          <w:lang w:val="es-ES_tradnl"/>
        </w:rPr>
        <w:t xml:space="preserve">que </w:t>
      </w:r>
      <w:r w:rsidR="00663BD6">
        <w:rPr>
          <w:rFonts w:ascii="Book Antiqua" w:hAnsi="Book Antiqua"/>
          <w:lang w:val="es-ES_tradnl"/>
        </w:rPr>
        <w:t xml:space="preserve">en </w:t>
      </w:r>
      <w:r w:rsidR="00AD4B46">
        <w:rPr>
          <w:rFonts w:ascii="Book Antiqua" w:hAnsi="Book Antiqua"/>
          <w:lang w:val="es-ES_tradnl"/>
        </w:rPr>
        <w:t xml:space="preserve">la Vista Ocular </w:t>
      </w:r>
      <w:r w:rsidR="00663BD6">
        <w:rPr>
          <w:rFonts w:ascii="Book Antiqua" w:hAnsi="Book Antiqua"/>
          <w:lang w:val="es-ES_tradnl"/>
        </w:rPr>
        <w:t xml:space="preserve">se identificaron todas </w:t>
      </w:r>
      <w:r w:rsidR="00F647CC" w:rsidRPr="00F647CC">
        <w:rPr>
          <w:rFonts w:ascii="Book Antiqua" w:hAnsi="Book Antiqua"/>
          <w:lang w:val="es-ES_tradnl"/>
        </w:rPr>
        <w:t>las confusiones y situaciones que sur</w:t>
      </w:r>
      <w:r w:rsidR="00D84E17">
        <w:rPr>
          <w:rFonts w:ascii="Book Antiqua" w:hAnsi="Book Antiqua"/>
          <w:lang w:val="es-ES_tradnl"/>
        </w:rPr>
        <w:t>gieron</w:t>
      </w:r>
      <w:r w:rsidR="00F647CC" w:rsidRPr="00F647CC">
        <w:rPr>
          <w:rFonts w:ascii="Book Antiqua" w:hAnsi="Book Antiqua"/>
          <w:lang w:val="es-ES_tradnl"/>
        </w:rPr>
        <w:t xml:space="preserve"> en esta venta </w:t>
      </w:r>
      <w:r w:rsidR="00D84E17">
        <w:rPr>
          <w:rFonts w:ascii="Book Antiqua" w:hAnsi="Book Antiqua"/>
          <w:lang w:val="es-ES_tradnl"/>
        </w:rPr>
        <w:t xml:space="preserve">y que se realizaría un análisis </w:t>
      </w:r>
      <w:r w:rsidR="00F647CC" w:rsidRPr="00F647CC">
        <w:rPr>
          <w:rFonts w:ascii="Book Antiqua" w:hAnsi="Book Antiqua"/>
          <w:lang w:val="es-ES_tradnl"/>
        </w:rPr>
        <w:t xml:space="preserve">para determinar si hace falta aclarar la </w:t>
      </w:r>
      <w:r w:rsidR="00D84E17">
        <w:rPr>
          <w:rFonts w:ascii="Book Antiqua" w:hAnsi="Book Antiqua"/>
          <w:lang w:val="es-ES_tradnl"/>
        </w:rPr>
        <w:t>L</w:t>
      </w:r>
      <w:r w:rsidR="00F647CC" w:rsidRPr="00F647CC">
        <w:rPr>
          <w:rFonts w:ascii="Book Antiqua" w:hAnsi="Book Antiqua"/>
          <w:lang w:val="es-ES_tradnl"/>
        </w:rPr>
        <w:t>ey para la próxima venta sin IVU de temporada de huracanes</w:t>
      </w:r>
      <w:r w:rsidR="00F34B00">
        <w:rPr>
          <w:rFonts w:ascii="Book Antiqua" w:hAnsi="Book Antiqua"/>
          <w:lang w:val="es-ES_tradnl"/>
        </w:rPr>
        <w:t>.</w:t>
      </w:r>
    </w:p>
    <w:p w14:paraId="0DB4EE9F" w14:textId="0E1A1CE6" w:rsidR="00F8332F" w:rsidRDefault="00D802BC" w:rsidP="00566A17">
      <w:pPr>
        <w:spacing w:after="100" w:afterAutospacing="1" w:line="360" w:lineRule="auto"/>
        <w:jc w:val="both"/>
        <w:rPr>
          <w:rFonts w:ascii="Book Antiqua" w:hAnsi="Book Antiqua"/>
          <w:i/>
          <w:iCs/>
          <w:lang w:val="es-ES_tradnl"/>
        </w:rPr>
      </w:pPr>
      <w:r>
        <w:rPr>
          <w:rFonts w:ascii="Book Antiqua" w:hAnsi="Book Antiqua"/>
          <w:lang w:val="es-ES_tradnl"/>
        </w:rPr>
        <w:tab/>
        <w:t xml:space="preserve">Por su parte, </w:t>
      </w:r>
      <w:r w:rsidR="003458FD" w:rsidRPr="00F647CC">
        <w:rPr>
          <w:rFonts w:ascii="Book Antiqua" w:hAnsi="Book Antiqua"/>
          <w:lang w:val="es-ES_tradnl"/>
        </w:rPr>
        <w:t xml:space="preserve">la subsecretaria </w:t>
      </w:r>
      <w:r w:rsidR="005D6FE3">
        <w:rPr>
          <w:rFonts w:ascii="Book Antiqua" w:hAnsi="Book Antiqua"/>
          <w:lang w:val="es-ES_tradnl"/>
        </w:rPr>
        <w:t xml:space="preserve">del DACO </w:t>
      </w:r>
      <w:r w:rsidR="003458FD" w:rsidRPr="00F647CC">
        <w:rPr>
          <w:rFonts w:ascii="Book Antiqua" w:hAnsi="Book Antiqua"/>
          <w:lang w:val="es-ES_tradnl"/>
        </w:rPr>
        <w:t>María Fernanda Vélez</w:t>
      </w:r>
      <w:r w:rsidR="003458FD">
        <w:rPr>
          <w:rFonts w:ascii="Book Antiqua" w:hAnsi="Book Antiqua"/>
          <w:lang w:val="es-ES_tradnl"/>
        </w:rPr>
        <w:t xml:space="preserve"> informó que </w:t>
      </w:r>
      <w:r w:rsidR="005D6FE3">
        <w:rPr>
          <w:rFonts w:ascii="Book Antiqua" w:hAnsi="Book Antiqua"/>
          <w:lang w:val="es-ES_tradnl"/>
        </w:rPr>
        <w:t xml:space="preserve">la </w:t>
      </w:r>
      <w:r w:rsidR="00943762">
        <w:rPr>
          <w:rFonts w:ascii="Book Antiqua" w:hAnsi="Book Antiqua"/>
          <w:lang w:val="es-ES_tradnl"/>
        </w:rPr>
        <w:t>A</w:t>
      </w:r>
      <w:r w:rsidR="005D6FE3">
        <w:rPr>
          <w:rFonts w:ascii="Book Antiqua" w:hAnsi="Book Antiqua"/>
          <w:lang w:val="es-ES_tradnl"/>
        </w:rPr>
        <w:t xml:space="preserve">gencia </w:t>
      </w:r>
      <w:r w:rsidR="003458FD">
        <w:rPr>
          <w:rFonts w:ascii="Book Antiqua" w:hAnsi="Book Antiqua"/>
          <w:lang w:val="es-ES_tradnl"/>
        </w:rPr>
        <w:t xml:space="preserve">había </w:t>
      </w:r>
      <w:r w:rsidR="00F647CC" w:rsidRPr="00F647CC">
        <w:rPr>
          <w:rFonts w:ascii="Book Antiqua" w:hAnsi="Book Antiqua"/>
          <w:lang w:val="es-ES_tradnl"/>
        </w:rPr>
        <w:t xml:space="preserve">emitido </w:t>
      </w:r>
      <w:r w:rsidR="003458FD">
        <w:rPr>
          <w:rFonts w:ascii="Book Antiqua" w:hAnsi="Book Antiqua"/>
          <w:lang w:val="es-ES_tradnl"/>
        </w:rPr>
        <w:t>un</w:t>
      </w:r>
      <w:r w:rsidR="005D6FE3">
        <w:rPr>
          <w:rFonts w:ascii="Book Antiqua" w:hAnsi="Book Antiqua"/>
          <w:lang w:val="es-ES_tradnl"/>
        </w:rPr>
        <w:t xml:space="preserve"> </w:t>
      </w:r>
      <w:r w:rsidR="00F647CC" w:rsidRPr="00F647CC">
        <w:rPr>
          <w:rFonts w:ascii="Book Antiqua" w:hAnsi="Book Antiqua"/>
          <w:lang w:val="es-ES_tradnl"/>
        </w:rPr>
        <w:t xml:space="preserve">solo un aviso de infracción en esta venta sin IVU. Se trató de un artículo que se encontraba en un </w:t>
      </w:r>
      <w:proofErr w:type="spellStart"/>
      <w:proofErr w:type="gramStart"/>
      <w:r w:rsidR="00F647CC" w:rsidRPr="003458FD">
        <w:rPr>
          <w:rFonts w:ascii="Book Antiqua" w:hAnsi="Book Antiqua"/>
          <w:i/>
          <w:iCs/>
          <w:lang w:val="es-ES_tradnl"/>
        </w:rPr>
        <w:t>shopper</w:t>
      </w:r>
      <w:proofErr w:type="spellEnd"/>
      <w:proofErr w:type="gramEnd"/>
      <w:r w:rsidR="00F647CC" w:rsidRPr="00F647CC">
        <w:rPr>
          <w:rFonts w:ascii="Book Antiqua" w:hAnsi="Book Antiqua"/>
          <w:lang w:val="es-ES_tradnl"/>
        </w:rPr>
        <w:t xml:space="preserve"> pero no estaba disponible en una tienda</w:t>
      </w:r>
      <w:r w:rsidR="005D6FE3">
        <w:rPr>
          <w:rFonts w:ascii="Book Antiqua" w:hAnsi="Book Antiqua"/>
          <w:lang w:val="es-ES_tradnl"/>
        </w:rPr>
        <w:t>.</w:t>
      </w:r>
      <w:r w:rsidR="0013375C">
        <w:rPr>
          <w:rFonts w:ascii="Book Antiqua" w:hAnsi="Book Antiqua"/>
          <w:lang w:val="es-ES_tradnl"/>
        </w:rPr>
        <w:t xml:space="preserve"> </w:t>
      </w:r>
      <w:r w:rsidR="00F8332F">
        <w:rPr>
          <w:rFonts w:ascii="Book Antiqua" w:hAnsi="Book Antiqua"/>
          <w:lang w:val="es-ES_tradnl"/>
        </w:rPr>
        <w:t>Indicó,</w:t>
      </w:r>
      <w:r w:rsidR="0013375C">
        <w:rPr>
          <w:rFonts w:ascii="Book Antiqua" w:hAnsi="Book Antiqua"/>
          <w:lang w:val="es-ES_tradnl"/>
        </w:rPr>
        <w:t xml:space="preserve"> además</w:t>
      </w:r>
      <w:r w:rsidR="006C0B1C">
        <w:rPr>
          <w:rFonts w:ascii="Book Antiqua" w:hAnsi="Book Antiqua"/>
          <w:lang w:val="es-ES_tradnl"/>
        </w:rPr>
        <w:t>,</w:t>
      </w:r>
      <w:r w:rsidR="0013375C">
        <w:rPr>
          <w:rFonts w:ascii="Book Antiqua" w:hAnsi="Book Antiqua"/>
          <w:lang w:val="es-ES_tradnl"/>
        </w:rPr>
        <w:t xml:space="preserve"> que</w:t>
      </w:r>
      <w:r w:rsidR="00566A17">
        <w:rPr>
          <w:rFonts w:ascii="Book Antiqua" w:hAnsi="Book Antiqua"/>
          <w:lang w:val="es-ES_tradnl"/>
        </w:rPr>
        <w:t xml:space="preserve"> </w:t>
      </w:r>
      <w:r w:rsidR="00F647CC" w:rsidRPr="00F647CC">
        <w:rPr>
          <w:rFonts w:ascii="Book Antiqua" w:hAnsi="Book Antiqua"/>
          <w:lang w:val="es-ES_tradnl"/>
        </w:rPr>
        <w:t xml:space="preserve">DACO también ha levantado bandera sobre la política de devolución de muchos comercios sobre la venta de generadores eléctricos. </w:t>
      </w:r>
      <w:r w:rsidR="00DE2A55">
        <w:rPr>
          <w:rFonts w:ascii="Book Antiqua" w:hAnsi="Book Antiqua"/>
          <w:lang w:val="es-ES_tradnl"/>
        </w:rPr>
        <w:t>Indica que los consumidores aluden que</w:t>
      </w:r>
      <w:r w:rsidR="00F647CC" w:rsidRPr="00F647CC">
        <w:rPr>
          <w:rFonts w:ascii="Book Antiqua" w:hAnsi="Book Antiqua"/>
          <w:lang w:val="es-ES_tradnl"/>
        </w:rPr>
        <w:t xml:space="preserve"> si se le echa gasolina </w:t>
      </w:r>
      <w:r w:rsidR="00DE2A55">
        <w:rPr>
          <w:rFonts w:ascii="Book Antiqua" w:hAnsi="Book Antiqua"/>
          <w:lang w:val="es-ES_tradnl"/>
        </w:rPr>
        <w:t xml:space="preserve">al generador </w:t>
      </w:r>
      <w:r w:rsidR="00F647CC" w:rsidRPr="00F647CC">
        <w:rPr>
          <w:rFonts w:ascii="Book Antiqua" w:hAnsi="Book Antiqua"/>
          <w:lang w:val="es-ES_tradnl"/>
        </w:rPr>
        <w:t>y se enciende para corroborar que funciona,</w:t>
      </w:r>
      <w:r w:rsidR="00126CE2">
        <w:rPr>
          <w:rFonts w:ascii="Book Antiqua" w:hAnsi="Book Antiqua"/>
          <w:lang w:val="es-ES_tradnl"/>
        </w:rPr>
        <w:t xml:space="preserve"> </w:t>
      </w:r>
      <w:r w:rsidR="00F647CC" w:rsidRPr="00F647CC">
        <w:rPr>
          <w:rFonts w:ascii="Book Antiqua" w:hAnsi="Book Antiqua"/>
          <w:lang w:val="es-ES_tradnl"/>
        </w:rPr>
        <w:t>perdería</w:t>
      </w:r>
      <w:r w:rsidR="00126CE2">
        <w:rPr>
          <w:rFonts w:ascii="Book Antiqua" w:hAnsi="Book Antiqua"/>
          <w:lang w:val="es-ES_tradnl"/>
        </w:rPr>
        <w:t>n</w:t>
      </w:r>
      <w:r w:rsidR="00F647CC" w:rsidRPr="00F647CC">
        <w:rPr>
          <w:rFonts w:ascii="Book Antiqua" w:hAnsi="Book Antiqua"/>
          <w:lang w:val="es-ES_tradnl"/>
        </w:rPr>
        <w:t xml:space="preserve"> la garantía.</w:t>
      </w:r>
      <w:r w:rsidR="00566A17">
        <w:rPr>
          <w:lang w:val="es-ES_tradnl"/>
        </w:rPr>
        <w:t xml:space="preserve"> </w:t>
      </w:r>
      <w:r w:rsidR="00F647CC" w:rsidRPr="00F647CC">
        <w:rPr>
          <w:rFonts w:ascii="Book Antiqua" w:hAnsi="Book Antiqua"/>
          <w:lang w:val="es-ES_tradnl"/>
        </w:rPr>
        <w:t>“</w:t>
      </w:r>
      <w:r w:rsidR="00F647CC" w:rsidRPr="00566A17">
        <w:rPr>
          <w:rFonts w:ascii="Book Antiqua" w:hAnsi="Book Antiqua"/>
          <w:i/>
          <w:iCs/>
          <w:lang w:val="es-ES_tradnl"/>
        </w:rPr>
        <w:t>Hemos visto ya en par de sitios que, salido de la tienda, no se aceptan cambios o devoluciones, y el generador eléctrico es un producto particular que necesita que tenga gasolina y que se encienda para ver si funciona o no funciona</w:t>
      </w:r>
      <w:r w:rsidR="002F6A8A">
        <w:rPr>
          <w:rFonts w:ascii="Book Antiqua" w:hAnsi="Book Antiqua"/>
          <w:i/>
          <w:iCs/>
          <w:lang w:val="es-ES_tradnl"/>
        </w:rPr>
        <w:t>.</w:t>
      </w:r>
      <w:r w:rsidR="00F647CC" w:rsidRPr="00566A17">
        <w:rPr>
          <w:rFonts w:ascii="Book Antiqua" w:hAnsi="Book Antiqua"/>
          <w:i/>
          <w:iCs/>
          <w:lang w:val="es-ES_tradnl"/>
        </w:rPr>
        <w:t xml:space="preserve"> </w:t>
      </w:r>
    </w:p>
    <w:p w14:paraId="79C0305C" w14:textId="63C30A43" w:rsidR="008A641A" w:rsidRPr="00F8332F" w:rsidRDefault="00F647CC" w:rsidP="00566A17">
      <w:pPr>
        <w:spacing w:after="100" w:afterAutospacing="1" w:line="360" w:lineRule="auto"/>
        <w:jc w:val="both"/>
        <w:rPr>
          <w:rFonts w:ascii="Book Antiqua" w:hAnsi="Book Antiqua"/>
          <w:i/>
          <w:iCs/>
          <w:lang w:val="es-ES_tradnl"/>
        </w:rPr>
      </w:pPr>
      <w:r w:rsidRPr="00566A17">
        <w:rPr>
          <w:rFonts w:ascii="Book Antiqua" w:hAnsi="Book Antiqua"/>
          <w:i/>
          <w:iCs/>
          <w:lang w:val="es-ES_tradnl"/>
        </w:rPr>
        <w:t>Eso no es así. La reglamentación de DACO es clara en cuanto a que, si el producto no cumple con el propósito por el cual se adquirió, es defectuoso o es contrario a lo que el comercio divulgó sobre las características del producto, procede la devolución, independiente de lo que diga la política de devolución del establecimiento. Eso es norma</w:t>
      </w:r>
      <w:r w:rsidR="00566A17">
        <w:rPr>
          <w:rFonts w:ascii="Book Antiqua" w:hAnsi="Book Antiqua"/>
          <w:i/>
          <w:iCs/>
          <w:lang w:val="es-ES_tradnl"/>
        </w:rPr>
        <w:t>.</w:t>
      </w:r>
      <w:r w:rsidR="002F6A8A">
        <w:rPr>
          <w:rFonts w:ascii="Book Antiqua" w:hAnsi="Book Antiqua"/>
          <w:i/>
          <w:iCs/>
          <w:lang w:val="es-ES_tradnl"/>
        </w:rPr>
        <w:t>”</w:t>
      </w:r>
    </w:p>
    <w:p w14:paraId="1FE7216E" w14:textId="2650CEAA" w:rsidR="00ED2ACF" w:rsidRDefault="00DA6F03" w:rsidP="00F647CC">
      <w:pPr>
        <w:jc w:val="both"/>
        <w:rPr>
          <w:rFonts w:ascii="Book Antiqua" w:hAnsi="Book Antiqua"/>
          <w:b/>
          <w:lang w:val="es-ES_tradnl"/>
        </w:rPr>
      </w:pPr>
      <w:r w:rsidRPr="00DA6F03">
        <w:rPr>
          <w:rFonts w:ascii="Book Antiqua" w:hAnsi="Book Antiqua"/>
          <w:b/>
          <w:lang w:val="es-ES_tradnl"/>
        </w:rPr>
        <w:t>III. CONCLUSIÓN</w:t>
      </w:r>
      <w:r w:rsidR="00BE4AE5">
        <w:rPr>
          <w:rFonts w:ascii="Book Antiqua" w:hAnsi="Book Antiqua"/>
          <w:b/>
          <w:lang w:val="es-ES_tradnl"/>
        </w:rPr>
        <w:t xml:space="preserve"> Y RECOMENDACIÓN</w:t>
      </w:r>
    </w:p>
    <w:p w14:paraId="56DB0746" w14:textId="77777777" w:rsidR="000D6C9F" w:rsidRDefault="000D6C9F" w:rsidP="00F647CC">
      <w:pPr>
        <w:jc w:val="both"/>
        <w:rPr>
          <w:rFonts w:ascii="Book Antiqua" w:hAnsi="Book Antiqua"/>
          <w:b/>
          <w:lang w:val="es-ES_tradnl"/>
        </w:rPr>
      </w:pPr>
    </w:p>
    <w:p w14:paraId="1B4D966B" w14:textId="7697C87C" w:rsidR="00ED2ACF" w:rsidRDefault="00ED2ACF" w:rsidP="0004048A">
      <w:pPr>
        <w:spacing w:line="360" w:lineRule="auto"/>
        <w:jc w:val="both"/>
        <w:rPr>
          <w:rFonts w:ascii="Book Antiqua" w:hAnsi="Book Antiqua"/>
          <w:bCs/>
          <w:lang w:val="es-ES_tradnl"/>
        </w:rPr>
      </w:pPr>
      <w:r>
        <w:rPr>
          <w:rFonts w:ascii="Book Antiqua" w:hAnsi="Book Antiqua"/>
          <w:b/>
          <w:lang w:val="es-ES_tradnl"/>
        </w:rPr>
        <w:tab/>
      </w:r>
      <w:r w:rsidR="00574734">
        <w:rPr>
          <w:rFonts w:ascii="Book Antiqua" w:hAnsi="Book Antiqua"/>
          <w:bCs/>
          <w:lang w:val="es-ES_tradnl"/>
        </w:rPr>
        <w:t xml:space="preserve">El pasado </w:t>
      </w:r>
      <w:r w:rsidR="00714789">
        <w:rPr>
          <w:rFonts w:ascii="Book Antiqua" w:hAnsi="Book Antiqua"/>
          <w:bCs/>
          <w:lang w:val="es-ES_tradnl"/>
        </w:rPr>
        <w:t xml:space="preserve">domingo, 18 de septiembre de 2022, </w:t>
      </w:r>
      <w:r w:rsidR="00A113DB">
        <w:rPr>
          <w:rFonts w:ascii="Book Antiqua" w:hAnsi="Book Antiqua"/>
          <w:bCs/>
          <w:lang w:val="es-ES_tradnl"/>
        </w:rPr>
        <w:t>Puerto Rico, en especial la región suroeste fue impactad</w:t>
      </w:r>
      <w:r w:rsidR="00E16510">
        <w:rPr>
          <w:rFonts w:ascii="Book Antiqua" w:hAnsi="Book Antiqua"/>
          <w:bCs/>
          <w:lang w:val="es-ES_tradnl"/>
        </w:rPr>
        <w:t>a</w:t>
      </w:r>
      <w:r w:rsidR="00A113DB">
        <w:rPr>
          <w:rFonts w:ascii="Book Antiqua" w:hAnsi="Book Antiqua"/>
          <w:bCs/>
          <w:lang w:val="es-ES_tradnl"/>
        </w:rPr>
        <w:t xml:space="preserve"> por el Huracán Fiona</w:t>
      </w:r>
      <w:r w:rsidR="00E16510">
        <w:rPr>
          <w:rFonts w:ascii="Book Antiqua" w:hAnsi="Book Antiqua"/>
          <w:bCs/>
          <w:lang w:val="es-ES_tradnl"/>
        </w:rPr>
        <w:t xml:space="preserve">. </w:t>
      </w:r>
      <w:r w:rsidR="00766671">
        <w:rPr>
          <w:rFonts w:ascii="Book Antiqua" w:hAnsi="Book Antiqua"/>
          <w:bCs/>
          <w:lang w:val="es-ES_tradnl"/>
        </w:rPr>
        <w:t xml:space="preserve">Es de conocimiento general la falta de energía eléctrica y agua </w:t>
      </w:r>
      <w:r w:rsidR="009B1F84">
        <w:rPr>
          <w:rFonts w:ascii="Book Antiqua" w:hAnsi="Book Antiqua"/>
          <w:bCs/>
          <w:lang w:val="es-ES_tradnl"/>
        </w:rPr>
        <w:t>que aún acontece en estos pueblos de la Isla.</w:t>
      </w:r>
      <w:r w:rsidR="004B4100">
        <w:rPr>
          <w:rFonts w:ascii="Book Antiqua" w:hAnsi="Book Antiqua"/>
          <w:bCs/>
          <w:lang w:val="es-ES_tradnl"/>
        </w:rPr>
        <w:t xml:space="preserve"> </w:t>
      </w:r>
      <w:r w:rsidR="00BB036F">
        <w:rPr>
          <w:rFonts w:ascii="Book Antiqua" w:hAnsi="Book Antiqua"/>
          <w:bCs/>
          <w:lang w:val="es-ES_tradnl"/>
        </w:rPr>
        <w:t xml:space="preserve">Por lo cual, la implementación de </w:t>
      </w:r>
      <w:r w:rsidR="00E33A80">
        <w:rPr>
          <w:rFonts w:ascii="Book Antiqua" w:hAnsi="Book Antiqua"/>
          <w:bCs/>
          <w:lang w:val="es-ES_tradnl"/>
        </w:rPr>
        <w:t>la Ley 20-2022</w:t>
      </w:r>
      <w:r w:rsidR="00E33A80" w:rsidRPr="00E33A80">
        <w:rPr>
          <w:rFonts w:ascii="Book Antiqua" w:hAnsi="Book Antiqua"/>
          <w:bCs/>
          <w:lang w:val="es-ES_tradnl"/>
        </w:rPr>
        <w:t xml:space="preserve"> </w:t>
      </w:r>
      <w:r w:rsidR="005D1E98">
        <w:rPr>
          <w:rFonts w:ascii="Book Antiqua" w:hAnsi="Book Antiqua"/>
          <w:bCs/>
          <w:lang w:val="es-ES_tradnl"/>
        </w:rPr>
        <w:t>representa</w:t>
      </w:r>
      <w:r w:rsidR="00BB036F">
        <w:rPr>
          <w:rFonts w:ascii="Book Antiqua" w:hAnsi="Book Antiqua"/>
          <w:bCs/>
          <w:lang w:val="es-ES_tradnl"/>
        </w:rPr>
        <w:t xml:space="preserve"> una</w:t>
      </w:r>
      <w:r w:rsidR="00E33A80">
        <w:rPr>
          <w:rFonts w:ascii="Book Antiqua" w:hAnsi="Book Antiqua"/>
          <w:bCs/>
          <w:lang w:val="es-ES_tradnl"/>
        </w:rPr>
        <w:t xml:space="preserve"> herramienta necesaria a nuestros constituyentes para adquirir los artículos de emergencia en preparación a la temporada de huracanes en Puerto Rico y las consecuencias de su impacto.</w:t>
      </w:r>
      <w:r w:rsidR="00350268">
        <w:rPr>
          <w:rFonts w:ascii="Book Antiqua" w:hAnsi="Book Antiqua"/>
          <w:bCs/>
          <w:lang w:val="es-ES_tradnl"/>
        </w:rPr>
        <w:t xml:space="preserve"> </w:t>
      </w:r>
      <w:r w:rsidR="005D1E98">
        <w:rPr>
          <w:rFonts w:ascii="Book Antiqua" w:hAnsi="Book Antiqua"/>
          <w:bCs/>
          <w:lang w:val="es-ES_tradnl"/>
        </w:rPr>
        <w:t xml:space="preserve">La inclusión de </w:t>
      </w:r>
      <w:r w:rsidR="001C7E0C">
        <w:rPr>
          <w:rFonts w:ascii="Book Antiqua" w:hAnsi="Book Antiqua"/>
          <w:bCs/>
          <w:lang w:val="es-ES_tradnl"/>
        </w:rPr>
        <w:t>los artículos enumerados</w:t>
      </w:r>
      <w:r w:rsidR="001807F4">
        <w:rPr>
          <w:rFonts w:ascii="Book Antiqua" w:hAnsi="Book Antiqua"/>
          <w:bCs/>
          <w:lang w:val="es-ES_tradnl"/>
        </w:rPr>
        <w:t xml:space="preserve"> en la Ley</w:t>
      </w:r>
      <w:r w:rsidR="001C7E0C">
        <w:rPr>
          <w:rFonts w:ascii="Book Antiqua" w:hAnsi="Book Antiqua"/>
          <w:bCs/>
          <w:lang w:val="es-ES_tradnl"/>
        </w:rPr>
        <w:t xml:space="preserve">, sin lugar a duda </w:t>
      </w:r>
      <w:r w:rsidR="001674DE">
        <w:rPr>
          <w:rFonts w:ascii="Book Antiqua" w:hAnsi="Book Antiqua"/>
          <w:bCs/>
          <w:lang w:val="es-ES_tradnl"/>
        </w:rPr>
        <w:t xml:space="preserve">son </w:t>
      </w:r>
      <w:r w:rsidR="001C7E0C">
        <w:rPr>
          <w:rFonts w:ascii="Book Antiqua" w:hAnsi="Book Antiqua"/>
          <w:bCs/>
          <w:lang w:val="es-ES_tradnl"/>
        </w:rPr>
        <w:t>los que el Huracán Fiona ha demostrado</w:t>
      </w:r>
      <w:r w:rsidR="004E3704">
        <w:rPr>
          <w:rFonts w:ascii="Book Antiqua" w:hAnsi="Book Antiqua"/>
          <w:bCs/>
          <w:lang w:val="es-ES_tradnl"/>
        </w:rPr>
        <w:t xml:space="preserve"> </w:t>
      </w:r>
      <w:r w:rsidR="00D62813">
        <w:rPr>
          <w:rFonts w:ascii="Book Antiqua" w:hAnsi="Book Antiqua"/>
          <w:bCs/>
          <w:lang w:val="es-ES_tradnl"/>
        </w:rPr>
        <w:t>imprescindibles para atender la</w:t>
      </w:r>
      <w:r w:rsidR="00797141">
        <w:rPr>
          <w:rFonts w:ascii="Book Antiqua" w:hAnsi="Book Antiqua"/>
          <w:bCs/>
          <w:lang w:val="es-ES_tradnl"/>
        </w:rPr>
        <w:t xml:space="preserve">s necesidades de las familias puertorriqueñas, antes, durante y después de la </w:t>
      </w:r>
      <w:r w:rsidR="00D62813">
        <w:rPr>
          <w:rFonts w:ascii="Book Antiqua" w:hAnsi="Book Antiqua"/>
          <w:bCs/>
          <w:lang w:val="es-ES_tradnl"/>
        </w:rPr>
        <w:t xml:space="preserve">emergencia </w:t>
      </w:r>
      <w:r w:rsidR="00797141">
        <w:rPr>
          <w:rFonts w:ascii="Book Antiqua" w:hAnsi="Book Antiqua"/>
          <w:bCs/>
          <w:lang w:val="es-ES_tradnl"/>
        </w:rPr>
        <w:t>de un huracán.</w:t>
      </w:r>
    </w:p>
    <w:p w14:paraId="25EB9F6A" w14:textId="08A26D9D" w:rsidR="00A73ABB" w:rsidRPr="00A73ABB" w:rsidRDefault="00797141" w:rsidP="00BE4AE5">
      <w:pPr>
        <w:spacing w:line="360" w:lineRule="auto"/>
        <w:jc w:val="both"/>
        <w:rPr>
          <w:rFonts w:ascii="Book Antiqua" w:hAnsi="Book Antiqua"/>
          <w:bCs/>
          <w:lang w:val="es-ES_tradnl"/>
        </w:rPr>
      </w:pPr>
      <w:r>
        <w:rPr>
          <w:rFonts w:ascii="Book Antiqua" w:hAnsi="Book Antiqua"/>
          <w:bCs/>
          <w:lang w:val="es-ES_tradnl"/>
        </w:rPr>
        <w:tab/>
      </w:r>
      <w:r w:rsidR="00AD1AAE">
        <w:rPr>
          <w:rFonts w:ascii="Book Antiqua" w:hAnsi="Book Antiqua"/>
          <w:bCs/>
          <w:lang w:val="es-ES_tradnl"/>
        </w:rPr>
        <w:t xml:space="preserve">Basado en nuestras observaciones durante la vista ocular, recomendamos al Departamento de Hacienda que </w:t>
      </w:r>
      <w:r w:rsidR="008721AD">
        <w:rPr>
          <w:rFonts w:ascii="Book Antiqua" w:hAnsi="Book Antiqua"/>
          <w:bCs/>
          <w:lang w:val="es-ES_tradnl"/>
        </w:rPr>
        <w:t xml:space="preserve">mediante Reglamento u otro </w:t>
      </w:r>
      <w:r w:rsidR="00D73A3F">
        <w:rPr>
          <w:rFonts w:ascii="Book Antiqua" w:hAnsi="Book Antiqua"/>
          <w:bCs/>
          <w:lang w:val="es-ES_tradnl"/>
        </w:rPr>
        <w:t xml:space="preserve">documento </w:t>
      </w:r>
      <w:r w:rsidR="00765084">
        <w:rPr>
          <w:rFonts w:ascii="Book Antiqua" w:hAnsi="Book Antiqua"/>
          <w:bCs/>
          <w:lang w:val="es-ES_tradnl"/>
        </w:rPr>
        <w:t>oficial interprete</w:t>
      </w:r>
      <w:r w:rsidR="00D73A3F">
        <w:rPr>
          <w:rFonts w:ascii="Book Antiqua" w:hAnsi="Book Antiqua"/>
          <w:bCs/>
          <w:lang w:val="es-ES_tradnl"/>
        </w:rPr>
        <w:t xml:space="preserve"> que </w:t>
      </w:r>
      <w:r w:rsidR="00A66ADB">
        <w:rPr>
          <w:rFonts w:ascii="Book Antiqua" w:hAnsi="Book Antiqua"/>
          <w:bCs/>
          <w:lang w:val="es-ES_tradnl"/>
        </w:rPr>
        <w:t xml:space="preserve">las baterías que son diseñadas por los fabricantes para operar </w:t>
      </w:r>
      <w:r w:rsidR="004E3704">
        <w:rPr>
          <w:rFonts w:ascii="Book Antiqua" w:hAnsi="Book Antiqua"/>
          <w:bCs/>
          <w:lang w:val="es-ES_tradnl"/>
        </w:rPr>
        <w:t xml:space="preserve">algún </w:t>
      </w:r>
      <w:r w:rsidR="007D13D5">
        <w:rPr>
          <w:rFonts w:ascii="Book Antiqua" w:hAnsi="Book Antiqua"/>
          <w:bCs/>
          <w:lang w:val="es-ES_tradnl"/>
        </w:rPr>
        <w:t xml:space="preserve">equipo de preparación incluido en la </w:t>
      </w:r>
      <w:r w:rsidR="00A73ABB">
        <w:rPr>
          <w:rFonts w:ascii="Book Antiqua" w:hAnsi="Book Antiqua"/>
          <w:bCs/>
          <w:lang w:val="es-ES_tradnl"/>
        </w:rPr>
        <w:t>Ley</w:t>
      </w:r>
      <w:r w:rsidR="007D13D5">
        <w:rPr>
          <w:rFonts w:ascii="Book Antiqua" w:hAnsi="Book Antiqua"/>
          <w:bCs/>
          <w:lang w:val="es-ES_tradnl"/>
        </w:rPr>
        <w:t xml:space="preserve"> serán </w:t>
      </w:r>
      <w:r w:rsidR="00556229">
        <w:rPr>
          <w:rFonts w:ascii="Book Antiqua" w:hAnsi="Book Antiqua"/>
          <w:bCs/>
          <w:lang w:val="es-ES_tradnl"/>
        </w:rPr>
        <w:t xml:space="preserve">consideradas como exentas del pago del IVU.  </w:t>
      </w:r>
    </w:p>
    <w:p w14:paraId="09D4F9C6" w14:textId="43D68F85" w:rsidR="00C821F0" w:rsidRPr="00F8332F" w:rsidRDefault="00646CFD" w:rsidP="00F833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hAnsi="Book Antiqua"/>
          <w:lang w:val="es-ES_tradnl"/>
        </w:rPr>
      </w:pPr>
      <w:r w:rsidRPr="00646CFD">
        <w:rPr>
          <w:rFonts w:ascii="Book Antiqua" w:hAnsi="Book Antiqua"/>
          <w:lang w:val="es-PR"/>
        </w:rPr>
        <w:t xml:space="preserve">Por lo antes expuesto, la </w:t>
      </w:r>
      <w:r w:rsidRPr="00646CFD">
        <w:rPr>
          <w:rFonts w:ascii="Book Antiqua" w:hAnsi="Book Antiqua"/>
          <w:lang w:val="es-ES_tradnl"/>
        </w:rPr>
        <w:t xml:space="preserve">Comisión </w:t>
      </w:r>
      <w:r w:rsidR="008017BE">
        <w:rPr>
          <w:rFonts w:ascii="Book Antiqua" w:hAnsi="Book Antiqua"/>
          <w:lang w:val="es-PR"/>
        </w:rPr>
        <w:t>para el Desarrollo y la Fiscalización de Fondos Públicos de la Región Noreste</w:t>
      </w:r>
      <w:r w:rsidR="008017BE" w:rsidRPr="00646CFD">
        <w:rPr>
          <w:rFonts w:ascii="Book Antiqua" w:hAnsi="Book Antiqua"/>
          <w:lang w:val="es-ES_tradnl"/>
        </w:rPr>
        <w:t xml:space="preserve"> </w:t>
      </w:r>
      <w:r w:rsidRPr="00646CFD">
        <w:rPr>
          <w:rFonts w:ascii="Book Antiqua" w:hAnsi="Book Antiqua"/>
          <w:lang w:val="es-ES_tradnl"/>
        </w:rPr>
        <w:t>de la Cámara de Representantes del Estado Libre Asociado de Puerto Rico, previo estudio y consideración de la Resolución de la Cámara</w:t>
      </w:r>
      <w:r w:rsidR="008017BE">
        <w:rPr>
          <w:rFonts w:ascii="Book Antiqua" w:hAnsi="Book Antiqua"/>
          <w:lang w:val="es-ES_tradnl"/>
        </w:rPr>
        <w:t xml:space="preserve"> Núm. 254</w:t>
      </w:r>
      <w:r w:rsidRPr="00646CFD">
        <w:rPr>
          <w:rFonts w:ascii="Book Antiqua" w:hAnsi="Book Antiqua"/>
          <w:lang w:val="es-ES_tradnl"/>
        </w:rPr>
        <w:t>, tiene a bien som</w:t>
      </w:r>
      <w:r w:rsidR="00DA6F03">
        <w:rPr>
          <w:rFonts w:ascii="Book Antiqua" w:hAnsi="Book Antiqua"/>
          <w:lang w:val="es-ES_tradnl"/>
        </w:rPr>
        <w:t xml:space="preserve">eter el </w:t>
      </w:r>
      <w:r w:rsidR="00BE4AE5">
        <w:rPr>
          <w:rFonts w:ascii="Book Antiqua" w:hAnsi="Book Antiqua"/>
          <w:lang w:val="es-ES_tradnl"/>
        </w:rPr>
        <w:t>Cuarto</w:t>
      </w:r>
      <w:r w:rsidR="00DA6F03">
        <w:rPr>
          <w:rFonts w:ascii="Book Antiqua" w:hAnsi="Book Antiqua"/>
          <w:lang w:val="es-ES_tradnl"/>
        </w:rPr>
        <w:t xml:space="preserve"> Informe Parcial, </w:t>
      </w:r>
      <w:r w:rsidRPr="00646CFD">
        <w:rPr>
          <w:rFonts w:ascii="Book Antiqua" w:hAnsi="Book Antiqua"/>
          <w:lang w:val="es-ES_tradnl"/>
        </w:rPr>
        <w:t xml:space="preserve">con sus hallazgos, conclusiones y recomendaciones, solicitando la aprobación </w:t>
      </w:r>
      <w:proofErr w:type="gramStart"/>
      <w:r w:rsidRPr="00646CFD">
        <w:rPr>
          <w:rFonts w:ascii="Book Antiqua" w:hAnsi="Book Antiqua"/>
          <w:lang w:val="es-ES_tradnl"/>
        </w:rPr>
        <w:t>del mismo</w:t>
      </w:r>
      <w:proofErr w:type="gramEnd"/>
      <w:r w:rsidRPr="00646CFD">
        <w:rPr>
          <w:rFonts w:ascii="Book Antiqua" w:hAnsi="Book Antiqua"/>
          <w:lang w:val="es-ES_tradnl"/>
        </w:rPr>
        <w:t xml:space="preserve">. </w:t>
      </w:r>
    </w:p>
    <w:p w14:paraId="5B083F66" w14:textId="77777777" w:rsidR="006B5D6F" w:rsidRDefault="006B5D6F" w:rsidP="00F8332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s-PR"/>
        </w:rPr>
      </w:pPr>
    </w:p>
    <w:p w14:paraId="33A665E6" w14:textId="77777777" w:rsidR="006B5D6F" w:rsidRDefault="006B5D6F" w:rsidP="00F8332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s-PR"/>
        </w:rPr>
      </w:pPr>
    </w:p>
    <w:p w14:paraId="3F0216F9" w14:textId="77777777" w:rsidR="006B5D6F" w:rsidRDefault="006B5D6F" w:rsidP="00F8332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s-PR"/>
        </w:rPr>
      </w:pPr>
    </w:p>
    <w:p w14:paraId="28A8AA72" w14:textId="119FEADF" w:rsidR="004B7451" w:rsidRPr="00F8332F" w:rsidRDefault="008017BE" w:rsidP="00F8332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>Respetuosamente sometido</w:t>
      </w:r>
      <w:r w:rsidR="00A71872" w:rsidRPr="00A71872">
        <w:rPr>
          <w:rFonts w:ascii="Book Antiqua" w:hAnsi="Book Antiqua"/>
          <w:lang w:val="es-PR"/>
        </w:rPr>
        <w:t>,</w:t>
      </w:r>
    </w:p>
    <w:p w14:paraId="48DA0C5A" w14:textId="77777777" w:rsidR="00F8332F" w:rsidRDefault="00F8332F" w:rsidP="00BC45C2">
      <w:pPr>
        <w:jc w:val="both"/>
        <w:rPr>
          <w:rFonts w:ascii="Book Antiqua" w:hAnsi="Book Antiqua"/>
          <w:bCs/>
          <w:iCs/>
          <w:sz w:val="20"/>
          <w:szCs w:val="20"/>
          <w:lang w:val="es-PR"/>
        </w:rPr>
      </w:pPr>
    </w:p>
    <w:p w14:paraId="59D0CFE7" w14:textId="77777777" w:rsidR="006B5D6F" w:rsidRDefault="006B5D6F" w:rsidP="00BC45C2">
      <w:pPr>
        <w:jc w:val="both"/>
        <w:rPr>
          <w:rFonts w:ascii="Book Antiqua" w:hAnsi="Book Antiqua"/>
          <w:bCs/>
          <w:iCs/>
          <w:lang w:val="es-PR"/>
        </w:rPr>
      </w:pPr>
    </w:p>
    <w:p w14:paraId="287847E3" w14:textId="77777777" w:rsidR="006B5D6F" w:rsidRDefault="006B5D6F" w:rsidP="00BC45C2">
      <w:pPr>
        <w:jc w:val="both"/>
        <w:rPr>
          <w:rFonts w:ascii="Book Antiqua" w:hAnsi="Book Antiqua"/>
          <w:bCs/>
          <w:iCs/>
          <w:lang w:val="es-PR"/>
        </w:rPr>
      </w:pPr>
    </w:p>
    <w:p w14:paraId="4337F55F" w14:textId="3AC4BC4A" w:rsidR="00FC3ADD" w:rsidRPr="006B5D6F" w:rsidRDefault="008017BE" w:rsidP="00BC45C2">
      <w:pPr>
        <w:jc w:val="both"/>
        <w:rPr>
          <w:rFonts w:ascii="Book Antiqua" w:hAnsi="Book Antiqua"/>
          <w:bCs/>
          <w:iCs/>
          <w:lang w:val="es-PR"/>
        </w:rPr>
      </w:pPr>
      <w:r w:rsidRPr="006B5D6F">
        <w:rPr>
          <w:rFonts w:ascii="Book Antiqua" w:hAnsi="Book Antiqua"/>
          <w:bCs/>
          <w:iCs/>
          <w:lang w:val="es-PR"/>
        </w:rPr>
        <w:t xml:space="preserve">Ángel N. Matos García </w:t>
      </w:r>
      <w:r w:rsidR="00FC3ADD" w:rsidRPr="006B5D6F">
        <w:rPr>
          <w:rFonts w:ascii="Book Antiqua" w:hAnsi="Book Antiqua"/>
          <w:bCs/>
          <w:iCs/>
          <w:lang w:val="es-PR"/>
        </w:rPr>
        <w:tab/>
      </w:r>
      <w:r w:rsidR="00FC3ADD" w:rsidRPr="006B5D6F">
        <w:rPr>
          <w:rFonts w:ascii="Book Antiqua" w:hAnsi="Book Antiqua"/>
          <w:bCs/>
          <w:iCs/>
          <w:lang w:val="es-PR"/>
        </w:rPr>
        <w:tab/>
      </w:r>
      <w:r w:rsidR="00FC3ADD" w:rsidRPr="006B5D6F">
        <w:rPr>
          <w:rFonts w:ascii="Book Antiqua" w:hAnsi="Book Antiqua"/>
          <w:bCs/>
          <w:iCs/>
          <w:lang w:val="es-PR"/>
        </w:rPr>
        <w:tab/>
      </w:r>
      <w:r w:rsidR="00FC3ADD" w:rsidRPr="006B5D6F">
        <w:rPr>
          <w:rFonts w:ascii="Book Antiqua" w:hAnsi="Book Antiqua"/>
          <w:bCs/>
          <w:iCs/>
          <w:lang w:val="es-PR"/>
        </w:rPr>
        <w:tab/>
      </w:r>
      <w:r w:rsidR="00FC3ADD" w:rsidRPr="006B5D6F">
        <w:rPr>
          <w:rFonts w:ascii="Book Antiqua" w:hAnsi="Book Antiqua"/>
          <w:bCs/>
          <w:iCs/>
          <w:lang w:val="es-PR"/>
        </w:rPr>
        <w:tab/>
      </w:r>
    </w:p>
    <w:p w14:paraId="34D6887B" w14:textId="6865B84C" w:rsidR="00FC3ADD" w:rsidRPr="006B5D6F" w:rsidRDefault="00FC3ADD" w:rsidP="00FC3ADD">
      <w:pPr>
        <w:jc w:val="both"/>
        <w:rPr>
          <w:rFonts w:ascii="Book Antiqua" w:hAnsi="Book Antiqua"/>
          <w:bCs/>
          <w:lang w:val="es-PR"/>
        </w:rPr>
      </w:pPr>
    </w:p>
    <w:p w14:paraId="71181593" w14:textId="1D154D26" w:rsidR="0077498E" w:rsidRPr="00F8332F" w:rsidRDefault="004B7451" w:rsidP="00F8332F">
      <w:pPr>
        <w:tabs>
          <w:tab w:val="left" w:pos="1226"/>
        </w:tabs>
        <w:jc w:val="both"/>
        <w:rPr>
          <w:rFonts w:ascii="Book Antiqua" w:hAnsi="Book Antiqua"/>
          <w:b/>
          <w:lang w:val="es-PR"/>
        </w:rPr>
      </w:pPr>
      <w:r>
        <w:rPr>
          <w:rFonts w:ascii="Book Antiqua" w:hAnsi="Book Antiqua"/>
          <w:b/>
          <w:lang w:val="es-PR"/>
        </w:rPr>
        <w:tab/>
      </w:r>
    </w:p>
    <w:sectPr w:rsidR="0077498E" w:rsidRPr="00F8332F" w:rsidSect="00675911">
      <w:headerReference w:type="even" r:id="rId8"/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588D" w14:textId="77777777" w:rsidR="00DE0D29" w:rsidRDefault="00DE0D29" w:rsidP="00FC3ADD">
      <w:r>
        <w:separator/>
      </w:r>
    </w:p>
  </w:endnote>
  <w:endnote w:type="continuationSeparator" w:id="0">
    <w:p w14:paraId="4DD79648" w14:textId="77777777" w:rsidR="00DE0D29" w:rsidRDefault="00DE0D29" w:rsidP="00FC3ADD">
      <w:r>
        <w:continuationSeparator/>
      </w:r>
    </w:p>
  </w:endnote>
  <w:endnote w:type="continuationNotice" w:id="1">
    <w:p w14:paraId="2593D59B" w14:textId="77777777" w:rsidR="00DE0D29" w:rsidRDefault="00DE0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C39E" w14:textId="77777777" w:rsidR="00675911" w:rsidRDefault="00675911">
    <w:pPr>
      <w:pStyle w:val="Footer"/>
      <w:rPr>
        <w:rFonts w:ascii="Book Antiqua" w:hAnsi="Book Antiqua"/>
        <w:i/>
        <w:lang w:val="es-PR"/>
      </w:rPr>
    </w:pPr>
  </w:p>
  <w:p w14:paraId="48012B10" w14:textId="77777777" w:rsidR="00675911" w:rsidRPr="007467D1" w:rsidRDefault="00675911">
    <w:pPr>
      <w:pStyle w:val="Footer"/>
      <w:rPr>
        <w:rFonts w:ascii="Book Antiqua" w:hAnsi="Book Antiqua"/>
        <w:i/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D390" w14:textId="77777777" w:rsidR="00DE0D29" w:rsidRDefault="00DE0D29" w:rsidP="00FC3ADD">
      <w:r>
        <w:separator/>
      </w:r>
    </w:p>
  </w:footnote>
  <w:footnote w:type="continuationSeparator" w:id="0">
    <w:p w14:paraId="686C5E62" w14:textId="77777777" w:rsidR="00DE0D29" w:rsidRDefault="00DE0D29" w:rsidP="00FC3ADD">
      <w:r>
        <w:continuationSeparator/>
      </w:r>
    </w:p>
  </w:footnote>
  <w:footnote w:type="continuationNotice" w:id="1">
    <w:p w14:paraId="2D23BA60" w14:textId="77777777" w:rsidR="00DE0D29" w:rsidRDefault="00DE0D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A6C1" w14:textId="77777777" w:rsidR="00675911" w:rsidRDefault="00675911" w:rsidP="00675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56366C" w14:textId="77777777" w:rsidR="00675911" w:rsidRDefault="00675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2576" w14:textId="77777777" w:rsidR="00C61000" w:rsidRDefault="008559FF" w:rsidP="00675911">
    <w:pPr>
      <w:pStyle w:val="Footer"/>
      <w:rPr>
        <w:rFonts w:ascii="Book Antiqua" w:hAnsi="Book Antiqua"/>
        <w:sz w:val="20"/>
        <w:szCs w:val="20"/>
        <w:lang w:val="es-PR"/>
      </w:rPr>
    </w:pPr>
    <w:r w:rsidRPr="0003614F">
      <w:rPr>
        <w:rFonts w:ascii="Book Antiqua" w:hAnsi="Book Antiqua"/>
        <w:sz w:val="20"/>
        <w:szCs w:val="20"/>
        <w:lang w:val="es-PR"/>
      </w:rPr>
      <w:t xml:space="preserve">Comisión para el Desarrollo y la Fiscalización </w:t>
    </w:r>
  </w:p>
  <w:p w14:paraId="17BA8108" w14:textId="75A138F6" w:rsidR="00675911" w:rsidRPr="0003614F" w:rsidRDefault="008559FF" w:rsidP="00675911">
    <w:pPr>
      <w:pStyle w:val="Footer"/>
      <w:rPr>
        <w:rFonts w:ascii="Book Antiqua" w:hAnsi="Book Antiqua"/>
        <w:sz w:val="20"/>
        <w:szCs w:val="20"/>
        <w:lang w:val="es-PR"/>
      </w:rPr>
    </w:pPr>
    <w:r w:rsidRPr="0003614F">
      <w:rPr>
        <w:rFonts w:ascii="Book Antiqua" w:hAnsi="Book Antiqua"/>
        <w:sz w:val="20"/>
        <w:szCs w:val="20"/>
        <w:lang w:val="es-PR"/>
      </w:rPr>
      <w:t>de Fondos Públicos de la Región Noreste</w:t>
    </w:r>
  </w:p>
  <w:p w14:paraId="68F4C6AD" w14:textId="490353A6" w:rsidR="00675911" w:rsidRPr="0003614F" w:rsidRDefault="00675911" w:rsidP="00675911">
    <w:pPr>
      <w:pStyle w:val="Footer"/>
      <w:rPr>
        <w:rFonts w:ascii="Book Antiqua" w:hAnsi="Book Antiqua"/>
        <w:sz w:val="20"/>
        <w:szCs w:val="20"/>
        <w:lang w:val="es-PR"/>
      </w:rPr>
    </w:pPr>
    <w:r w:rsidRPr="0003614F">
      <w:rPr>
        <w:rFonts w:ascii="Book Antiqua" w:hAnsi="Book Antiqua"/>
        <w:sz w:val="20"/>
        <w:szCs w:val="20"/>
        <w:lang w:val="es-PR"/>
      </w:rPr>
      <w:t xml:space="preserve">R. de la C. </w:t>
    </w:r>
    <w:r w:rsidR="008559FF" w:rsidRPr="0003614F">
      <w:rPr>
        <w:rFonts w:ascii="Book Antiqua" w:hAnsi="Book Antiqua"/>
        <w:sz w:val="20"/>
        <w:szCs w:val="20"/>
        <w:lang w:val="es-PR"/>
      </w:rPr>
      <w:t>254</w:t>
    </w:r>
  </w:p>
  <w:p w14:paraId="1176D296" w14:textId="389B88D0" w:rsidR="00675911" w:rsidRPr="0003614F" w:rsidRDefault="0003614F" w:rsidP="00675911">
    <w:pPr>
      <w:pStyle w:val="Footer"/>
      <w:rPr>
        <w:rFonts w:ascii="Book Antiqua" w:hAnsi="Book Antiqua"/>
        <w:sz w:val="20"/>
        <w:szCs w:val="20"/>
        <w:lang w:val="es-PR"/>
      </w:rPr>
    </w:pPr>
    <w:r>
      <w:rPr>
        <w:rFonts w:ascii="Book Antiqua" w:hAnsi="Book Antiqua"/>
        <w:sz w:val="20"/>
        <w:szCs w:val="20"/>
        <w:lang w:val="es-PR"/>
      </w:rPr>
      <w:t>Cuarto</w:t>
    </w:r>
    <w:r w:rsidR="00B639A3" w:rsidRPr="0003614F">
      <w:rPr>
        <w:rFonts w:ascii="Book Antiqua" w:hAnsi="Book Antiqua"/>
        <w:sz w:val="20"/>
        <w:szCs w:val="20"/>
        <w:lang w:val="es-PR"/>
      </w:rPr>
      <w:t xml:space="preserve"> </w:t>
    </w:r>
    <w:r w:rsidR="00675911" w:rsidRPr="0003614F">
      <w:rPr>
        <w:rFonts w:ascii="Book Antiqua" w:hAnsi="Book Antiqua"/>
        <w:sz w:val="20"/>
        <w:szCs w:val="20"/>
        <w:lang w:val="es-PR"/>
      </w:rPr>
      <w:t>Informe Parcial</w:t>
    </w:r>
  </w:p>
  <w:p w14:paraId="53EA7107" w14:textId="5D173214" w:rsidR="00D03346" w:rsidRPr="0003614F" w:rsidRDefault="00D03346" w:rsidP="00675911">
    <w:pPr>
      <w:pStyle w:val="Footer"/>
      <w:rPr>
        <w:rFonts w:ascii="Book Antiqua" w:hAnsi="Book Antiqua"/>
        <w:sz w:val="20"/>
        <w:szCs w:val="20"/>
        <w:lang w:val="es-PR"/>
      </w:rPr>
    </w:pPr>
    <w:r w:rsidRPr="0003614F">
      <w:rPr>
        <w:rFonts w:ascii="Book Antiqua" w:hAnsi="Book Antiqua"/>
        <w:spacing w:val="60"/>
        <w:sz w:val="20"/>
        <w:szCs w:val="20"/>
        <w:lang w:val="es-PR"/>
      </w:rPr>
      <w:t>Página</w:t>
    </w:r>
    <w:r w:rsidRPr="0003614F">
      <w:rPr>
        <w:rFonts w:ascii="Book Antiqua" w:hAnsi="Book Antiqua"/>
        <w:sz w:val="20"/>
        <w:szCs w:val="20"/>
        <w:lang w:val="es-PR"/>
      </w:rPr>
      <w:t xml:space="preserve"> | </w:t>
    </w:r>
    <w:r w:rsidRPr="0003614F">
      <w:rPr>
        <w:rFonts w:ascii="Book Antiqua" w:hAnsi="Book Antiqua"/>
        <w:sz w:val="20"/>
        <w:szCs w:val="20"/>
        <w:lang w:val="es-PR"/>
      </w:rPr>
      <w:fldChar w:fldCharType="begin"/>
    </w:r>
    <w:r w:rsidRPr="0003614F">
      <w:rPr>
        <w:rFonts w:ascii="Book Antiqua" w:hAnsi="Book Antiqua"/>
        <w:sz w:val="20"/>
        <w:szCs w:val="20"/>
        <w:lang w:val="es-PR"/>
      </w:rPr>
      <w:instrText xml:space="preserve"> PAGE   \* MERGEFORMAT </w:instrText>
    </w:r>
    <w:r w:rsidRPr="0003614F">
      <w:rPr>
        <w:rFonts w:ascii="Book Antiqua" w:hAnsi="Book Antiqua"/>
        <w:sz w:val="20"/>
        <w:szCs w:val="20"/>
        <w:lang w:val="es-PR"/>
      </w:rPr>
      <w:fldChar w:fldCharType="separate"/>
    </w:r>
    <w:r w:rsidR="00DA6F03" w:rsidRPr="0003614F">
      <w:rPr>
        <w:rFonts w:ascii="Book Antiqua" w:hAnsi="Book Antiqua"/>
        <w:bCs/>
        <w:noProof/>
        <w:sz w:val="20"/>
        <w:szCs w:val="20"/>
        <w:lang w:val="es-PR"/>
      </w:rPr>
      <w:t>4</w:t>
    </w:r>
    <w:r w:rsidRPr="0003614F">
      <w:rPr>
        <w:rFonts w:ascii="Book Antiqua" w:hAnsi="Book Antiqua"/>
        <w:bCs/>
        <w:noProof/>
        <w:sz w:val="20"/>
        <w:szCs w:val="20"/>
        <w:lang w:val="es-PR"/>
      </w:rPr>
      <w:fldChar w:fldCharType="end"/>
    </w:r>
  </w:p>
  <w:p w14:paraId="4E7D656F" w14:textId="16052ACB" w:rsidR="00675911" w:rsidRDefault="00675911">
    <w:pPr>
      <w:pStyle w:val="Header"/>
      <w:jc w:val="right"/>
    </w:pPr>
  </w:p>
  <w:p w14:paraId="3BA943F1" w14:textId="77777777" w:rsidR="00675911" w:rsidRDefault="00675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595A5B16"/>
    <w:lvl w:ilvl="0" w:tplc="E286AD44">
      <w:start w:val="1"/>
      <w:numFmt w:val="lowerLetter"/>
      <w:lvlText w:val="(%1)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1800" w:hanging="360"/>
      </w:pPr>
      <w:rPr>
        <w:rFonts w:ascii="Times New Roman" w:hAnsi="Times New Roman" w:cs="Times New Roman"/>
        <w:i w:val="0"/>
        <w:iCs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252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after="200" w:line="276" w:lineRule="auto"/>
        <w:ind w:left="324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396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468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after="200" w:line="276" w:lineRule="auto"/>
        <w:ind w:left="540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612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684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after="200" w:line="276" w:lineRule="auto"/>
        <w:ind w:left="75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29F3372"/>
    <w:multiLevelType w:val="hybridMultilevel"/>
    <w:tmpl w:val="D94496D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A1264C3"/>
    <w:multiLevelType w:val="hybridMultilevel"/>
    <w:tmpl w:val="D3C4B4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7F50"/>
    <w:multiLevelType w:val="hybridMultilevel"/>
    <w:tmpl w:val="F61E933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99251D4"/>
    <w:multiLevelType w:val="hybridMultilevel"/>
    <w:tmpl w:val="2D08F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9C87068"/>
    <w:multiLevelType w:val="hybridMultilevel"/>
    <w:tmpl w:val="1C30E30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A0925"/>
    <w:multiLevelType w:val="hybridMultilevel"/>
    <w:tmpl w:val="ECE0EAA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A753B"/>
    <w:multiLevelType w:val="hybridMultilevel"/>
    <w:tmpl w:val="3C3C2EF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A24954"/>
    <w:multiLevelType w:val="hybridMultilevel"/>
    <w:tmpl w:val="B5C28C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A53C5E"/>
    <w:multiLevelType w:val="hybridMultilevel"/>
    <w:tmpl w:val="84EE1834"/>
    <w:lvl w:ilvl="0" w:tplc="4CB62F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897"/>
    <w:multiLevelType w:val="hybridMultilevel"/>
    <w:tmpl w:val="8DE286A8"/>
    <w:lvl w:ilvl="0" w:tplc="AB52F968">
      <w:start w:val="1"/>
      <w:numFmt w:val="upperLetter"/>
      <w:lvlText w:val="(%1)"/>
      <w:lvlJc w:val="left"/>
      <w:pPr>
        <w:ind w:left="111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E147AA"/>
    <w:multiLevelType w:val="hybridMultilevel"/>
    <w:tmpl w:val="BCE6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651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53382"/>
    <w:multiLevelType w:val="hybridMultilevel"/>
    <w:tmpl w:val="D2F45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8386682">
    <w:abstractNumId w:val="12"/>
  </w:num>
  <w:num w:numId="2" w16cid:durableId="2023362708">
    <w:abstractNumId w:val="4"/>
  </w:num>
  <w:num w:numId="3" w16cid:durableId="1065419777">
    <w:abstractNumId w:val="11"/>
  </w:num>
  <w:num w:numId="4" w16cid:durableId="1777019392">
    <w:abstractNumId w:val="2"/>
  </w:num>
  <w:num w:numId="5" w16cid:durableId="310793864">
    <w:abstractNumId w:val="5"/>
  </w:num>
  <w:num w:numId="6" w16cid:durableId="358508080">
    <w:abstractNumId w:val="6"/>
  </w:num>
  <w:num w:numId="7" w16cid:durableId="823013523">
    <w:abstractNumId w:val="0"/>
  </w:num>
  <w:num w:numId="8" w16cid:durableId="141123874">
    <w:abstractNumId w:val="1"/>
  </w:num>
  <w:num w:numId="9" w16cid:durableId="1611545758">
    <w:abstractNumId w:val="9"/>
  </w:num>
  <w:num w:numId="10" w16cid:durableId="777524768">
    <w:abstractNumId w:val="8"/>
  </w:num>
  <w:num w:numId="11" w16cid:durableId="681585927">
    <w:abstractNumId w:val="3"/>
  </w:num>
  <w:num w:numId="12" w16cid:durableId="886645283">
    <w:abstractNumId w:val="7"/>
  </w:num>
  <w:num w:numId="13" w16cid:durableId="6986975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DD"/>
    <w:rsid w:val="0000619E"/>
    <w:rsid w:val="0003285F"/>
    <w:rsid w:val="00032D04"/>
    <w:rsid w:val="0003614F"/>
    <w:rsid w:val="0004048A"/>
    <w:rsid w:val="00043980"/>
    <w:rsid w:val="00043E82"/>
    <w:rsid w:val="00056041"/>
    <w:rsid w:val="0005763B"/>
    <w:rsid w:val="00057B3F"/>
    <w:rsid w:val="000612AE"/>
    <w:rsid w:val="0006368D"/>
    <w:rsid w:val="0007335D"/>
    <w:rsid w:val="00073DC4"/>
    <w:rsid w:val="000753F0"/>
    <w:rsid w:val="00084DEC"/>
    <w:rsid w:val="000A429A"/>
    <w:rsid w:val="000C3FFA"/>
    <w:rsid w:val="000C7784"/>
    <w:rsid w:val="000D053E"/>
    <w:rsid w:val="000D25B5"/>
    <w:rsid w:val="000D6C9F"/>
    <w:rsid w:val="000E6DC6"/>
    <w:rsid w:val="00102DF6"/>
    <w:rsid w:val="0012204A"/>
    <w:rsid w:val="00125FBA"/>
    <w:rsid w:val="0012674E"/>
    <w:rsid w:val="00126CE2"/>
    <w:rsid w:val="00131F10"/>
    <w:rsid w:val="0013375C"/>
    <w:rsid w:val="0013404D"/>
    <w:rsid w:val="001407D9"/>
    <w:rsid w:val="00153A33"/>
    <w:rsid w:val="001674DE"/>
    <w:rsid w:val="00170B1B"/>
    <w:rsid w:val="00172D54"/>
    <w:rsid w:val="00173DBC"/>
    <w:rsid w:val="001807F4"/>
    <w:rsid w:val="0018431A"/>
    <w:rsid w:val="00186C47"/>
    <w:rsid w:val="00192BF8"/>
    <w:rsid w:val="00195601"/>
    <w:rsid w:val="001A2C52"/>
    <w:rsid w:val="001B0C02"/>
    <w:rsid w:val="001B6F63"/>
    <w:rsid w:val="001C2C1E"/>
    <w:rsid w:val="001C6534"/>
    <w:rsid w:val="001C7E0C"/>
    <w:rsid w:val="001E6A0C"/>
    <w:rsid w:val="001F10F9"/>
    <w:rsid w:val="001F38B9"/>
    <w:rsid w:val="00206365"/>
    <w:rsid w:val="002108E6"/>
    <w:rsid w:val="00211092"/>
    <w:rsid w:val="00215759"/>
    <w:rsid w:val="00223F01"/>
    <w:rsid w:val="00226DF5"/>
    <w:rsid w:val="002274FF"/>
    <w:rsid w:val="00234789"/>
    <w:rsid w:val="002350C6"/>
    <w:rsid w:val="00236A58"/>
    <w:rsid w:val="002434B1"/>
    <w:rsid w:val="002563E7"/>
    <w:rsid w:val="00266BEC"/>
    <w:rsid w:val="00272B4A"/>
    <w:rsid w:val="00273967"/>
    <w:rsid w:val="00294239"/>
    <w:rsid w:val="00294736"/>
    <w:rsid w:val="002967DE"/>
    <w:rsid w:val="002A298E"/>
    <w:rsid w:val="002A3633"/>
    <w:rsid w:val="002A3708"/>
    <w:rsid w:val="002A6653"/>
    <w:rsid w:val="002A6C7C"/>
    <w:rsid w:val="002C56BF"/>
    <w:rsid w:val="002C6B4E"/>
    <w:rsid w:val="002D3C64"/>
    <w:rsid w:val="002E1B01"/>
    <w:rsid w:val="002E431A"/>
    <w:rsid w:val="002E5F42"/>
    <w:rsid w:val="002F6A8A"/>
    <w:rsid w:val="00303B1F"/>
    <w:rsid w:val="00311A63"/>
    <w:rsid w:val="00314AB5"/>
    <w:rsid w:val="00332F95"/>
    <w:rsid w:val="0033552D"/>
    <w:rsid w:val="0033728A"/>
    <w:rsid w:val="003458FD"/>
    <w:rsid w:val="0034719C"/>
    <w:rsid w:val="00350268"/>
    <w:rsid w:val="00363972"/>
    <w:rsid w:val="00374522"/>
    <w:rsid w:val="00377510"/>
    <w:rsid w:val="00377FF4"/>
    <w:rsid w:val="00382D70"/>
    <w:rsid w:val="00394059"/>
    <w:rsid w:val="003B572D"/>
    <w:rsid w:val="003C1CDE"/>
    <w:rsid w:val="003C2948"/>
    <w:rsid w:val="003C5AC3"/>
    <w:rsid w:val="003C7726"/>
    <w:rsid w:val="003D082A"/>
    <w:rsid w:val="003D7828"/>
    <w:rsid w:val="003E15E3"/>
    <w:rsid w:val="003F2605"/>
    <w:rsid w:val="003F456B"/>
    <w:rsid w:val="004021D4"/>
    <w:rsid w:val="00406870"/>
    <w:rsid w:val="004075F5"/>
    <w:rsid w:val="00410C37"/>
    <w:rsid w:val="00430AF7"/>
    <w:rsid w:val="00440005"/>
    <w:rsid w:val="004442A4"/>
    <w:rsid w:val="00454EAD"/>
    <w:rsid w:val="004616E9"/>
    <w:rsid w:val="00462CA0"/>
    <w:rsid w:val="00463033"/>
    <w:rsid w:val="00464442"/>
    <w:rsid w:val="00465DB7"/>
    <w:rsid w:val="00482BC7"/>
    <w:rsid w:val="004A1EDC"/>
    <w:rsid w:val="004A372D"/>
    <w:rsid w:val="004A7215"/>
    <w:rsid w:val="004B4100"/>
    <w:rsid w:val="004B7451"/>
    <w:rsid w:val="004C2934"/>
    <w:rsid w:val="004C57B7"/>
    <w:rsid w:val="004D3DC6"/>
    <w:rsid w:val="004E3704"/>
    <w:rsid w:val="004F146D"/>
    <w:rsid w:val="004F5DD3"/>
    <w:rsid w:val="004F760B"/>
    <w:rsid w:val="00502E78"/>
    <w:rsid w:val="00511BB0"/>
    <w:rsid w:val="005264E8"/>
    <w:rsid w:val="00527A93"/>
    <w:rsid w:val="00531107"/>
    <w:rsid w:val="00544741"/>
    <w:rsid w:val="00544BA9"/>
    <w:rsid w:val="0054609D"/>
    <w:rsid w:val="00556229"/>
    <w:rsid w:val="005603D0"/>
    <w:rsid w:val="00566A17"/>
    <w:rsid w:val="00574734"/>
    <w:rsid w:val="00580585"/>
    <w:rsid w:val="00590C0B"/>
    <w:rsid w:val="00591CDE"/>
    <w:rsid w:val="005960A3"/>
    <w:rsid w:val="005B597E"/>
    <w:rsid w:val="005C4ACB"/>
    <w:rsid w:val="005D0057"/>
    <w:rsid w:val="005D1E98"/>
    <w:rsid w:val="005D26AB"/>
    <w:rsid w:val="005D53E4"/>
    <w:rsid w:val="005D68A5"/>
    <w:rsid w:val="005D6FE3"/>
    <w:rsid w:val="005E1732"/>
    <w:rsid w:val="005E2D0B"/>
    <w:rsid w:val="00612A2D"/>
    <w:rsid w:val="006158F8"/>
    <w:rsid w:val="006236F1"/>
    <w:rsid w:val="00630418"/>
    <w:rsid w:val="006354CF"/>
    <w:rsid w:val="006434BA"/>
    <w:rsid w:val="00646CFD"/>
    <w:rsid w:val="0065474A"/>
    <w:rsid w:val="00663BD6"/>
    <w:rsid w:val="00673200"/>
    <w:rsid w:val="0067431C"/>
    <w:rsid w:val="00675911"/>
    <w:rsid w:val="006A551B"/>
    <w:rsid w:val="006A5D0F"/>
    <w:rsid w:val="006B0582"/>
    <w:rsid w:val="006B39A5"/>
    <w:rsid w:val="006B5D6F"/>
    <w:rsid w:val="006B6862"/>
    <w:rsid w:val="006C0B1C"/>
    <w:rsid w:val="006C4B4F"/>
    <w:rsid w:val="006C7D57"/>
    <w:rsid w:val="006E429E"/>
    <w:rsid w:val="006F12C2"/>
    <w:rsid w:val="006F601D"/>
    <w:rsid w:val="0070069A"/>
    <w:rsid w:val="00700D03"/>
    <w:rsid w:val="0070442C"/>
    <w:rsid w:val="00714789"/>
    <w:rsid w:val="00722D38"/>
    <w:rsid w:val="00732439"/>
    <w:rsid w:val="0073381B"/>
    <w:rsid w:val="007351D2"/>
    <w:rsid w:val="0073541B"/>
    <w:rsid w:val="007362DC"/>
    <w:rsid w:val="007378E7"/>
    <w:rsid w:val="00741449"/>
    <w:rsid w:val="00745245"/>
    <w:rsid w:val="0075374C"/>
    <w:rsid w:val="00753B5E"/>
    <w:rsid w:val="00756FCB"/>
    <w:rsid w:val="00760767"/>
    <w:rsid w:val="00765084"/>
    <w:rsid w:val="00766671"/>
    <w:rsid w:val="0077498E"/>
    <w:rsid w:val="00776EBC"/>
    <w:rsid w:val="00781D61"/>
    <w:rsid w:val="0079582A"/>
    <w:rsid w:val="00797141"/>
    <w:rsid w:val="0079774E"/>
    <w:rsid w:val="007B5949"/>
    <w:rsid w:val="007C3B03"/>
    <w:rsid w:val="007D13D5"/>
    <w:rsid w:val="007E3E2E"/>
    <w:rsid w:val="007E5714"/>
    <w:rsid w:val="007E5A55"/>
    <w:rsid w:val="007F06D8"/>
    <w:rsid w:val="008017BE"/>
    <w:rsid w:val="0081115F"/>
    <w:rsid w:val="00812B94"/>
    <w:rsid w:val="00815DE0"/>
    <w:rsid w:val="00816B11"/>
    <w:rsid w:val="00817BEF"/>
    <w:rsid w:val="008370C4"/>
    <w:rsid w:val="00847D2E"/>
    <w:rsid w:val="00852392"/>
    <w:rsid w:val="008559FF"/>
    <w:rsid w:val="00867822"/>
    <w:rsid w:val="008721AD"/>
    <w:rsid w:val="00872492"/>
    <w:rsid w:val="00880C25"/>
    <w:rsid w:val="00880EC1"/>
    <w:rsid w:val="00894564"/>
    <w:rsid w:val="008A174F"/>
    <w:rsid w:val="008A3414"/>
    <w:rsid w:val="008A641A"/>
    <w:rsid w:val="008B374B"/>
    <w:rsid w:val="008D04E5"/>
    <w:rsid w:val="008E6337"/>
    <w:rsid w:val="008F2BA3"/>
    <w:rsid w:val="008F7790"/>
    <w:rsid w:val="00903908"/>
    <w:rsid w:val="00905BA5"/>
    <w:rsid w:val="00930225"/>
    <w:rsid w:val="00935E40"/>
    <w:rsid w:val="0093734E"/>
    <w:rsid w:val="00943762"/>
    <w:rsid w:val="00944E2D"/>
    <w:rsid w:val="009527BF"/>
    <w:rsid w:val="0096049C"/>
    <w:rsid w:val="009641E8"/>
    <w:rsid w:val="0096690A"/>
    <w:rsid w:val="00972BCA"/>
    <w:rsid w:val="0097471B"/>
    <w:rsid w:val="00974DED"/>
    <w:rsid w:val="00975F20"/>
    <w:rsid w:val="009834FB"/>
    <w:rsid w:val="00993030"/>
    <w:rsid w:val="009A2184"/>
    <w:rsid w:val="009B1F84"/>
    <w:rsid w:val="009D5543"/>
    <w:rsid w:val="009E7642"/>
    <w:rsid w:val="00A010BC"/>
    <w:rsid w:val="00A03AA3"/>
    <w:rsid w:val="00A113DB"/>
    <w:rsid w:val="00A14903"/>
    <w:rsid w:val="00A157AE"/>
    <w:rsid w:val="00A173B5"/>
    <w:rsid w:val="00A21651"/>
    <w:rsid w:val="00A21D18"/>
    <w:rsid w:val="00A247E7"/>
    <w:rsid w:val="00A2609A"/>
    <w:rsid w:val="00A30D3A"/>
    <w:rsid w:val="00A32622"/>
    <w:rsid w:val="00A527C7"/>
    <w:rsid w:val="00A55119"/>
    <w:rsid w:val="00A55394"/>
    <w:rsid w:val="00A55B92"/>
    <w:rsid w:val="00A57D82"/>
    <w:rsid w:val="00A63A43"/>
    <w:rsid w:val="00A63ECF"/>
    <w:rsid w:val="00A66ADB"/>
    <w:rsid w:val="00A6767E"/>
    <w:rsid w:val="00A67D16"/>
    <w:rsid w:val="00A71872"/>
    <w:rsid w:val="00A73ABB"/>
    <w:rsid w:val="00A86EDC"/>
    <w:rsid w:val="00A93014"/>
    <w:rsid w:val="00A954F4"/>
    <w:rsid w:val="00AB0AC8"/>
    <w:rsid w:val="00AC04F6"/>
    <w:rsid w:val="00AC0C5B"/>
    <w:rsid w:val="00AD1AAE"/>
    <w:rsid w:val="00AD38EB"/>
    <w:rsid w:val="00AD4B46"/>
    <w:rsid w:val="00AD5646"/>
    <w:rsid w:val="00AD7C2C"/>
    <w:rsid w:val="00AE2528"/>
    <w:rsid w:val="00AF226B"/>
    <w:rsid w:val="00AF44C3"/>
    <w:rsid w:val="00B13894"/>
    <w:rsid w:val="00B20D41"/>
    <w:rsid w:val="00B21CFE"/>
    <w:rsid w:val="00B257C8"/>
    <w:rsid w:val="00B31F6A"/>
    <w:rsid w:val="00B4207A"/>
    <w:rsid w:val="00B511DB"/>
    <w:rsid w:val="00B60735"/>
    <w:rsid w:val="00B63353"/>
    <w:rsid w:val="00B639A3"/>
    <w:rsid w:val="00B648F9"/>
    <w:rsid w:val="00B732B9"/>
    <w:rsid w:val="00B74DA6"/>
    <w:rsid w:val="00B8065F"/>
    <w:rsid w:val="00B814EE"/>
    <w:rsid w:val="00B857E4"/>
    <w:rsid w:val="00BA301A"/>
    <w:rsid w:val="00BA3B3D"/>
    <w:rsid w:val="00BA553A"/>
    <w:rsid w:val="00BB036F"/>
    <w:rsid w:val="00BC14D7"/>
    <w:rsid w:val="00BC45C2"/>
    <w:rsid w:val="00BD25E2"/>
    <w:rsid w:val="00BE4AE5"/>
    <w:rsid w:val="00BF4512"/>
    <w:rsid w:val="00BF4E97"/>
    <w:rsid w:val="00C1653B"/>
    <w:rsid w:val="00C25736"/>
    <w:rsid w:val="00C41AE2"/>
    <w:rsid w:val="00C5079C"/>
    <w:rsid w:val="00C508D5"/>
    <w:rsid w:val="00C61000"/>
    <w:rsid w:val="00C613C0"/>
    <w:rsid w:val="00C66299"/>
    <w:rsid w:val="00C7793B"/>
    <w:rsid w:val="00C820BD"/>
    <w:rsid w:val="00C821F0"/>
    <w:rsid w:val="00C90A75"/>
    <w:rsid w:val="00CA0ACE"/>
    <w:rsid w:val="00CA5F85"/>
    <w:rsid w:val="00CB6F46"/>
    <w:rsid w:val="00CB7B2B"/>
    <w:rsid w:val="00CC0997"/>
    <w:rsid w:val="00CC7748"/>
    <w:rsid w:val="00CF026F"/>
    <w:rsid w:val="00CF26C4"/>
    <w:rsid w:val="00CF3F14"/>
    <w:rsid w:val="00CF7C05"/>
    <w:rsid w:val="00CF7D3C"/>
    <w:rsid w:val="00D03346"/>
    <w:rsid w:val="00D064AE"/>
    <w:rsid w:val="00D07DD6"/>
    <w:rsid w:val="00D15F2A"/>
    <w:rsid w:val="00D221CA"/>
    <w:rsid w:val="00D31285"/>
    <w:rsid w:val="00D62813"/>
    <w:rsid w:val="00D66A44"/>
    <w:rsid w:val="00D73A3F"/>
    <w:rsid w:val="00D746EE"/>
    <w:rsid w:val="00D754B7"/>
    <w:rsid w:val="00D802BC"/>
    <w:rsid w:val="00D84E17"/>
    <w:rsid w:val="00DA6F03"/>
    <w:rsid w:val="00DB031A"/>
    <w:rsid w:val="00DB081D"/>
    <w:rsid w:val="00DB2F5E"/>
    <w:rsid w:val="00DB3DC7"/>
    <w:rsid w:val="00DC6A96"/>
    <w:rsid w:val="00DD342E"/>
    <w:rsid w:val="00DE0454"/>
    <w:rsid w:val="00DE0D29"/>
    <w:rsid w:val="00DE2A55"/>
    <w:rsid w:val="00DE2D45"/>
    <w:rsid w:val="00DE71E7"/>
    <w:rsid w:val="00DF1810"/>
    <w:rsid w:val="00DF5857"/>
    <w:rsid w:val="00E01C39"/>
    <w:rsid w:val="00E06D8A"/>
    <w:rsid w:val="00E1024E"/>
    <w:rsid w:val="00E16510"/>
    <w:rsid w:val="00E20B11"/>
    <w:rsid w:val="00E22F93"/>
    <w:rsid w:val="00E23E40"/>
    <w:rsid w:val="00E2437E"/>
    <w:rsid w:val="00E27BBF"/>
    <w:rsid w:val="00E319EB"/>
    <w:rsid w:val="00E31E0B"/>
    <w:rsid w:val="00E3378C"/>
    <w:rsid w:val="00E33A80"/>
    <w:rsid w:val="00E35877"/>
    <w:rsid w:val="00E41DCA"/>
    <w:rsid w:val="00E45619"/>
    <w:rsid w:val="00E47112"/>
    <w:rsid w:val="00E628E6"/>
    <w:rsid w:val="00E642F0"/>
    <w:rsid w:val="00E64841"/>
    <w:rsid w:val="00E648C8"/>
    <w:rsid w:val="00E6579C"/>
    <w:rsid w:val="00E83469"/>
    <w:rsid w:val="00E96B15"/>
    <w:rsid w:val="00EA3206"/>
    <w:rsid w:val="00EC198E"/>
    <w:rsid w:val="00ED2ACF"/>
    <w:rsid w:val="00ED5C95"/>
    <w:rsid w:val="00EF2E25"/>
    <w:rsid w:val="00EF4006"/>
    <w:rsid w:val="00F21F00"/>
    <w:rsid w:val="00F246E8"/>
    <w:rsid w:val="00F25439"/>
    <w:rsid w:val="00F31386"/>
    <w:rsid w:val="00F31A98"/>
    <w:rsid w:val="00F34B00"/>
    <w:rsid w:val="00F35908"/>
    <w:rsid w:val="00F4445E"/>
    <w:rsid w:val="00F54F4B"/>
    <w:rsid w:val="00F647CC"/>
    <w:rsid w:val="00F71718"/>
    <w:rsid w:val="00F8332F"/>
    <w:rsid w:val="00FA311E"/>
    <w:rsid w:val="00FB07E4"/>
    <w:rsid w:val="00FB3EF8"/>
    <w:rsid w:val="00FB5500"/>
    <w:rsid w:val="00FC33D3"/>
    <w:rsid w:val="00FC3ADD"/>
    <w:rsid w:val="00FC4A38"/>
    <w:rsid w:val="00FC5F05"/>
    <w:rsid w:val="00FD203E"/>
    <w:rsid w:val="00FD3338"/>
    <w:rsid w:val="00FD3623"/>
    <w:rsid w:val="00FD5B09"/>
    <w:rsid w:val="00FF1999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3F037"/>
  <w15:docId w15:val="{691D1912-014B-4629-9805-312F9EA9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3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A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C3ADD"/>
  </w:style>
  <w:style w:type="paragraph" w:styleId="ListParagraph">
    <w:name w:val="List Paragraph"/>
    <w:basedOn w:val="Normal"/>
    <w:uiPriority w:val="34"/>
    <w:qFormat/>
    <w:rsid w:val="00FC3AD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C3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A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C3A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3A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DE7BA1-E6F9-4866-A8FA-6508E711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9212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Eliud Massas</dc:creator>
  <cp:lastModifiedBy>Janelle M. Bonilla Ortiz</cp:lastModifiedBy>
  <cp:revision>2</cp:revision>
  <cp:lastPrinted>2022-09-29T19:50:00Z</cp:lastPrinted>
  <dcterms:created xsi:type="dcterms:W3CDTF">2022-10-13T15:52:00Z</dcterms:created>
  <dcterms:modified xsi:type="dcterms:W3CDTF">2022-10-13T15:52:00Z</dcterms:modified>
</cp:coreProperties>
</file>